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9C09C" w14:textId="77777777" w:rsidR="00F616AD" w:rsidRPr="00550D5A" w:rsidRDefault="00F616AD"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p>
    <w:p w14:paraId="708B7C30" w14:textId="77777777" w:rsidR="00A12A57" w:rsidRDefault="00FE3220" w:rsidP="00BF5F4D">
      <w:pPr>
        <w:jc w:val="center"/>
        <w:rPr>
          <w:rFonts w:ascii="Arial" w:hAnsi="Arial" w:cs="Arial"/>
          <w:b/>
        </w:rPr>
      </w:pPr>
      <w:r>
        <w:rPr>
          <w:rFonts w:ascii="Arial" w:hAnsi="Arial" w:cs="Arial"/>
          <w:b/>
        </w:rPr>
        <w:t xml:space="preserve">INFORME DE </w:t>
      </w:r>
      <w:r w:rsidR="00BF5F4D" w:rsidRPr="000E4873">
        <w:rPr>
          <w:rFonts w:ascii="Arial" w:hAnsi="Arial" w:cs="Arial"/>
          <w:b/>
        </w:rPr>
        <w:t xml:space="preserve">SEGUIMIENTO COMITÉ DE CONCILIACIÓN Y DEFENSA JUDICIAL </w:t>
      </w:r>
    </w:p>
    <w:p w14:paraId="47BEE83A" w14:textId="3B8EC27C" w:rsidR="00BF5F4D" w:rsidRPr="000E4873" w:rsidRDefault="005B03F1" w:rsidP="00BF5F4D">
      <w:pPr>
        <w:jc w:val="center"/>
        <w:rPr>
          <w:rFonts w:ascii="Arial" w:hAnsi="Arial" w:cs="Arial"/>
          <w:b/>
        </w:rPr>
      </w:pPr>
      <w:r>
        <w:rPr>
          <w:rFonts w:ascii="Arial" w:hAnsi="Arial" w:cs="Arial"/>
          <w:b/>
        </w:rPr>
        <w:t>I</w:t>
      </w:r>
      <w:r w:rsidR="00FF0FE0">
        <w:rPr>
          <w:rFonts w:ascii="Arial" w:hAnsi="Arial" w:cs="Arial"/>
          <w:b/>
        </w:rPr>
        <w:t>I</w:t>
      </w:r>
      <w:r>
        <w:rPr>
          <w:rFonts w:ascii="Arial" w:hAnsi="Arial" w:cs="Arial"/>
          <w:b/>
        </w:rPr>
        <w:t xml:space="preserve"> SEMESTRE </w:t>
      </w:r>
      <w:r w:rsidR="0061678E" w:rsidRPr="000E4873">
        <w:rPr>
          <w:rFonts w:ascii="Arial" w:hAnsi="Arial" w:cs="Arial"/>
          <w:b/>
        </w:rPr>
        <w:t xml:space="preserve">VIGENCIA </w:t>
      </w:r>
      <w:r w:rsidR="00483107" w:rsidRPr="000E4873">
        <w:rPr>
          <w:rFonts w:ascii="Arial" w:hAnsi="Arial" w:cs="Arial"/>
          <w:b/>
        </w:rPr>
        <w:t>20</w:t>
      </w:r>
      <w:r>
        <w:rPr>
          <w:rFonts w:ascii="Arial" w:hAnsi="Arial" w:cs="Arial"/>
          <w:b/>
        </w:rPr>
        <w:t>2</w:t>
      </w:r>
      <w:r w:rsidR="00A12A57">
        <w:rPr>
          <w:rFonts w:ascii="Arial" w:hAnsi="Arial" w:cs="Arial"/>
          <w:b/>
        </w:rPr>
        <w:t>3</w:t>
      </w:r>
      <w:r>
        <w:rPr>
          <w:rFonts w:ascii="Arial" w:hAnsi="Arial" w:cs="Arial"/>
          <w:b/>
        </w:rPr>
        <w:t xml:space="preserve"> </w:t>
      </w:r>
    </w:p>
    <w:p w14:paraId="01DFE4D2" w14:textId="34A663F2" w:rsidR="009B6C6C"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 xml:space="preserve">artículo 2.2.4.3.1.2.1. y s.s., subsección 2 capítulo 3 del Decreto Único Reglamentario 1069 de 2015 del Ministerio de Justicia y del Derecho, modificado parcialmente por el Decreto </w:t>
      </w:r>
      <w:r w:rsidR="00066525" w:rsidRPr="000E4873">
        <w:rPr>
          <w:rFonts w:ascii="Arial" w:hAnsi="Arial" w:cs="Arial"/>
        </w:rPr>
        <w:t>1167 de 2016;</w:t>
      </w:r>
      <w:r w:rsidRPr="000E4873">
        <w:rPr>
          <w:rFonts w:ascii="Arial" w:hAnsi="Arial" w:cs="Arial"/>
        </w:rPr>
        <w:t xml:space="preserve"> prescribe: “De la acción de repetición…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9B6C6C" w:rsidRPr="000E4873">
        <w:rPr>
          <w:rFonts w:ascii="Arial" w:hAnsi="Arial" w:cs="Arial"/>
        </w:rPr>
        <w:t>;</w:t>
      </w:r>
      <w:r w:rsidR="000E3FFB" w:rsidRPr="000E4873">
        <w:rPr>
          <w:rFonts w:ascii="Arial" w:hAnsi="Arial" w:cs="Arial"/>
        </w:rPr>
        <w:t xml:space="preserve"> se</w:t>
      </w:r>
      <w:r w:rsidRPr="000E4873">
        <w:rPr>
          <w:rFonts w:ascii="Arial" w:hAnsi="Arial" w:cs="Arial"/>
        </w:rPr>
        <w:t xml:space="preserve"> presentan los resultados del seguimiento al Comité de Conciliación y Defensa </w:t>
      </w:r>
      <w:proofErr w:type="gramStart"/>
      <w:r w:rsidRPr="000E4873">
        <w:rPr>
          <w:rFonts w:ascii="Arial" w:hAnsi="Arial" w:cs="Arial"/>
        </w:rPr>
        <w:t xml:space="preserve">Judicial </w:t>
      </w:r>
      <w:r w:rsidR="007F2926" w:rsidRPr="000E4873">
        <w:rPr>
          <w:rFonts w:ascii="Arial" w:hAnsi="Arial" w:cs="Arial"/>
        </w:rPr>
        <w:t xml:space="preserve"> de</w:t>
      </w:r>
      <w:proofErr w:type="gramEnd"/>
      <w:r w:rsidR="007F2926" w:rsidRPr="000E4873">
        <w:rPr>
          <w:rFonts w:ascii="Arial" w:hAnsi="Arial" w:cs="Arial"/>
        </w:rPr>
        <w:t xml:space="preserve"> la E.S.E Hospital San José del Guaviare</w:t>
      </w:r>
      <w:r w:rsidR="009B6C6C" w:rsidRPr="000E4873">
        <w:rPr>
          <w:rFonts w:ascii="Arial" w:hAnsi="Arial" w:cs="Arial"/>
        </w:rPr>
        <w:t xml:space="preserve"> durante el</w:t>
      </w:r>
      <w:r w:rsidR="00FF0FE0">
        <w:rPr>
          <w:rFonts w:ascii="Arial" w:hAnsi="Arial" w:cs="Arial"/>
        </w:rPr>
        <w:t xml:space="preserve"> segundo</w:t>
      </w:r>
      <w:r w:rsidR="005B03F1">
        <w:rPr>
          <w:rFonts w:ascii="Arial" w:hAnsi="Arial" w:cs="Arial"/>
        </w:rPr>
        <w:t xml:space="preserve"> semestre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A12A57">
        <w:rPr>
          <w:rFonts w:ascii="Arial" w:hAnsi="Arial" w:cs="Arial"/>
        </w:rPr>
        <w:t>3</w:t>
      </w:r>
      <w:r w:rsidR="009B6C6C" w:rsidRPr="000E4873">
        <w:rPr>
          <w:rFonts w:ascii="Arial" w:hAnsi="Arial" w:cs="Arial"/>
        </w:rPr>
        <w:t xml:space="preserve">. </w:t>
      </w:r>
    </w:p>
    <w:p w14:paraId="6E550C82" w14:textId="3B38118F" w:rsidR="00C60BBB" w:rsidRDefault="00C60BBB" w:rsidP="001576B0">
      <w:pPr>
        <w:jc w:val="both"/>
        <w:rPr>
          <w:rFonts w:ascii="Arial" w:hAnsi="Arial" w:cs="Arial"/>
        </w:rPr>
      </w:pPr>
      <w:r>
        <w:rPr>
          <w:rFonts w:ascii="Arial" w:hAnsi="Arial" w:cs="Arial"/>
        </w:rPr>
        <w:t xml:space="preserve">Durante la Vigencia 2023, </w:t>
      </w:r>
      <w:r w:rsidR="008A3538">
        <w:rPr>
          <w:rFonts w:ascii="Arial" w:hAnsi="Arial" w:cs="Arial"/>
        </w:rPr>
        <w:t>la entidad tiene activo 102,</w:t>
      </w:r>
      <w:r>
        <w:rPr>
          <w:rFonts w:ascii="Arial" w:hAnsi="Arial" w:cs="Arial"/>
        </w:rPr>
        <w:t xml:space="preserve"> procesos judiciales </w:t>
      </w:r>
      <w:r w:rsidR="008A3538">
        <w:rPr>
          <w:rFonts w:ascii="Arial" w:hAnsi="Arial" w:cs="Arial"/>
        </w:rPr>
        <w:t>de la siguiente manera</w:t>
      </w:r>
      <w:proofErr w:type="gramStart"/>
      <w:r w:rsidR="008A3538">
        <w:rPr>
          <w:rFonts w:ascii="Arial" w:hAnsi="Arial" w:cs="Arial"/>
        </w:rPr>
        <w:t>:</w:t>
      </w:r>
      <w:r>
        <w:rPr>
          <w:rFonts w:ascii="Arial" w:hAnsi="Arial" w:cs="Arial"/>
        </w:rPr>
        <w:t>.</w:t>
      </w:r>
      <w:proofErr w:type="gramEnd"/>
    </w:p>
    <w:tbl>
      <w:tblPr>
        <w:tblStyle w:val="Tablaconcuadrcula"/>
        <w:tblW w:w="0" w:type="auto"/>
        <w:jc w:val="center"/>
        <w:tblLook w:val="04A0" w:firstRow="1" w:lastRow="0" w:firstColumn="1" w:lastColumn="0" w:noHBand="0" w:noVBand="1"/>
      </w:tblPr>
      <w:tblGrid>
        <w:gridCol w:w="4815"/>
        <w:gridCol w:w="1226"/>
      </w:tblGrid>
      <w:tr w:rsidR="00092B17" w:rsidRPr="00092B17" w14:paraId="4EEAEF35" w14:textId="77777777" w:rsidTr="008A3538">
        <w:trPr>
          <w:jc w:val="center"/>
        </w:trPr>
        <w:tc>
          <w:tcPr>
            <w:tcW w:w="4815" w:type="dxa"/>
            <w:shd w:val="clear" w:color="auto" w:fill="C6D9F1" w:themeFill="text2" w:themeFillTint="33"/>
          </w:tcPr>
          <w:p w14:paraId="3CA71852" w14:textId="16F80B41" w:rsidR="00092B17" w:rsidRPr="00092B17" w:rsidRDefault="00092B17" w:rsidP="008A3538">
            <w:pPr>
              <w:spacing w:line="360" w:lineRule="auto"/>
              <w:jc w:val="center"/>
              <w:rPr>
                <w:rFonts w:ascii="Arial" w:hAnsi="Arial" w:cs="Arial"/>
                <w:b/>
                <w:bCs/>
              </w:rPr>
            </w:pPr>
            <w:r w:rsidRPr="00092B17">
              <w:rPr>
                <w:rFonts w:ascii="Arial" w:hAnsi="Arial" w:cs="Arial"/>
                <w:b/>
                <w:bCs/>
              </w:rPr>
              <w:t>TIPO DE PROCESO</w:t>
            </w:r>
          </w:p>
        </w:tc>
        <w:tc>
          <w:tcPr>
            <w:tcW w:w="1226" w:type="dxa"/>
            <w:shd w:val="clear" w:color="auto" w:fill="C6D9F1" w:themeFill="text2" w:themeFillTint="33"/>
          </w:tcPr>
          <w:p w14:paraId="715CC72C" w14:textId="25418F81" w:rsidR="00092B17" w:rsidRPr="00092B17" w:rsidRDefault="00092B17" w:rsidP="008A3538">
            <w:pPr>
              <w:spacing w:line="360" w:lineRule="auto"/>
              <w:jc w:val="center"/>
              <w:rPr>
                <w:rFonts w:ascii="Arial" w:hAnsi="Arial" w:cs="Arial"/>
                <w:b/>
                <w:bCs/>
              </w:rPr>
            </w:pPr>
            <w:r w:rsidRPr="00092B17">
              <w:rPr>
                <w:rFonts w:ascii="Arial" w:hAnsi="Arial" w:cs="Arial"/>
                <w:b/>
                <w:bCs/>
              </w:rPr>
              <w:t>ACTIVOS</w:t>
            </w:r>
          </w:p>
        </w:tc>
      </w:tr>
      <w:tr w:rsidR="00092B17" w14:paraId="5C7C382B" w14:textId="77777777" w:rsidTr="00092B17">
        <w:trPr>
          <w:jc w:val="center"/>
        </w:trPr>
        <w:tc>
          <w:tcPr>
            <w:tcW w:w="4815" w:type="dxa"/>
          </w:tcPr>
          <w:p w14:paraId="25E7A643" w14:textId="46630D88" w:rsidR="00092B17" w:rsidRDefault="00092B17" w:rsidP="00092B17">
            <w:pPr>
              <w:spacing w:line="360" w:lineRule="auto"/>
              <w:jc w:val="both"/>
              <w:rPr>
                <w:rFonts w:ascii="Arial" w:hAnsi="Arial" w:cs="Arial"/>
              </w:rPr>
            </w:pPr>
            <w:r>
              <w:rPr>
                <w:rFonts w:ascii="Arial" w:hAnsi="Arial" w:cs="Arial"/>
              </w:rPr>
              <w:t>Acción de Reparación Directa</w:t>
            </w:r>
          </w:p>
        </w:tc>
        <w:tc>
          <w:tcPr>
            <w:tcW w:w="1226" w:type="dxa"/>
          </w:tcPr>
          <w:p w14:paraId="42E2224B" w14:textId="7DB03664" w:rsidR="00092B17" w:rsidRDefault="00092B17" w:rsidP="008A3538">
            <w:pPr>
              <w:spacing w:line="360" w:lineRule="auto"/>
              <w:jc w:val="center"/>
              <w:rPr>
                <w:rFonts w:ascii="Arial" w:hAnsi="Arial" w:cs="Arial"/>
              </w:rPr>
            </w:pPr>
            <w:r>
              <w:rPr>
                <w:rFonts w:ascii="Arial" w:hAnsi="Arial" w:cs="Arial"/>
              </w:rPr>
              <w:t>57</w:t>
            </w:r>
          </w:p>
        </w:tc>
      </w:tr>
      <w:tr w:rsidR="00092B17" w14:paraId="4CB27E45" w14:textId="77777777" w:rsidTr="00092B17">
        <w:trPr>
          <w:jc w:val="center"/>
        </w:trPr>
        <w:tc>
          <w:tcPr>
            <w:tcW w:w="4815" w:type="dxa"/>
          </w:tcPr>
          <w:p w14:paraId="2483BB97" w14:textId="6F552226" w:rsidR="00092B17" w:rsidRDefault="00092B17" w:rsidP="00092B17">
            <w:pPr>
              <w:spacing w:line="360" w:lineRule="auto"/>
              <w:jc w:val="both"/>
              <w:rPr>
                <w:rFonts w:ascii="Arial" w:hAnsi="Arial" w:cs="Arial"/>
              </w:rPr>
            </w:pPr>
            <w:r>
              <w:rPr>
                <w:rFonts w:ascii="Arial" w:hAnsi="Arial" w:cs="Arial"/>
              </w:rPr>
              <w:t>Ejecutivos</w:t>
            </w:r>
          </w:p>
        </w:tc>
        <w:tc>
          <w:tcPr>
            <w:tcW w:w="1226" w:type="dxa"/>
          </w:tcPr>
          <w:p w14:paraId="6CC04DE5" w14:textId="59271B32" w:rsidR="00092B17" w:rsidRDefault="00092B17" w:rsidP="008A3538">
            <w:pPr>
              <w:spacing w:line="360" w:lineRule="auto"/>
              <w:jc w:val="center"/>
              <w:rPr>
                <w:rFonts w:ascii="Arial" w:hAnsi="Arial" w:cs="Arial"/>
              </w:rPr>
            </w:pPr>
            <w:r>
              <w:rPr>
                <w:rFonts w:ascii="Arial" w:hAnsi="Arial" w:cs="Arial"/>
              </w:rPr>
              <w:t>13</w:t>
            </w:r>
          </w:p>
        </w:tc>
      </w:tr>
      <w:tr w:rsidR="00092B17" w14:paraId="2530997C" w14:textId="77777777" w:rsidTr="00092B17">
        <w:trPr>
          <w:jc w:val="center"/>
        </w:trPr>
        <w:tc>
          <w:tcPr>
            <w:tcW w:w="4815" w:type="dxa"/>
          </w:tcPr>
          <w:p w14:paraId="49B355E4" w14:textId="5A131740" w:rsidR="00092B17" w:rsidRDefault="00092B17" w:rsidP="00092B17">
            <w:pPr>
              <w:spacing w:line="360" w:lineRule="auto"/>
              <w:jc w:val="both"/>
              <w:rPr>
                <w:rFonts w:ascii="Arial" w:hAnsi="Arial" w:cs="Arial"/>
              </w:rPr>
            </w:pPr>
            <w:r>
              <w:rPr>
                <w:rFonts w:ascii="Arial" w:hAnsi="Arial" w:cs="Arial"/>
              </w:rPr>
              <w:t xml:space="preserve">Acción de Nulidad y Restablecimiento del derecho </w:t>
            </w:r>
          </w:p>
        </w:tc>
        <w:tc>
          <w:tcPr>
            <w:tcW w:w="1226" w:type="dxa"/>
          </w:tcPr>
          <w:p w14:paraId="7FF2EB0F" w14:textId="2B357960" w:rsidR="00092B17" w:rsidRDefault="00092B17" w:rsidP="008A3538">
            <w:pPr>
              <w:spacing w:line="360" w:lineRule="auto"/>
              <w:jc w:val="center"/>
              <w:rPr>
                <w:rFonts w:ascii="Arial" w:hAnsi="Arial" w:cs="Arial"/>
              </w:rPr>
            </w:pPr>
            <w:r>
              <w:rPr>
                <w:rFonts w:ascii="Arial" w:hAnsi="Arial" w:cs="Arial"/>
              </w:rPr>
              <w:t>23</w:t>
            </w:r>
          </w:p>
        </w:tc>
      </w:tr>
      <w:tr w:rsidR="00092B17" w14:paraId="1063186D" w14:textId="77777777" w:rsidTr="00092B17">
        <w:trPr>
          <w:jc w:val="center"/>
        </w:trPr>
        <w:tc>
          <w:tcPr>
            <w:tcW w:w="4815" w:type="dxa"/>
          </w:tcPr>
          <w:p w14:paraId="53A06993" w14:textId="16019F60" w:rsidR="00092B17" w:rsidRDefault="00092B17" w:rsidP="00092B17">
            <w:pPr>
              <w:spacing w:line="360" w:lineRule="auto"/>
              <w:jc w:val="both"/>
              <w:rPr>
                <w:rFonts w:ascii="Arial" w:hAnsi="Arial" w:cs="Arial"/>
              </w:rPr>
            </w:pPr>
            <w:r>
              <w:rPr>
                <w:rFonts w:ascii="Arial" w:hAnsi="Arial" w:cs="Arial"/>
              </w:rPr>
              <w:t>Ordinarios Laborales</w:t>
            </w:r>
          </w:p>
        </w:tc>
        <w:tc>
          <w:tcPr>
            <w:tcW w:w="1226" w:type="dxa"/>
          </w:tcPr>
          <w:p w14:paraId="4BFEFE00" w14:textId="574BE14B" w:rsidR="00092B17" w:rsidRDefault="00092B17" w:rsidP="008A3538">
            <w:pPr>
              <w:spacing w:line="360" w:lineRule="auto"/>
              <w:jc w:val="center"/>
              <w:rPr>
                <w:rFonts w:ascii="Arial" w:hAnsi="Arial" w:cs="Arial"/>
              </w:rPr>
            </w:pPr>
            <w:r>
              <w:rPr>
                <w:rFonts w:ascii="Arial" w:hAnsi="Arial" w:cs="Arial"/>
              </w:rPr>
              <w:t>5</w:t>
            </w:r>
          </w:p>
        </w:tc>
      </w:tr>
      <w:tr w:rsidR="00092B17" w14:paraId="71BBB925" w14:textId="77777777" w:rsidTr="00092B17">
        <w:trPr>
          <w:jc w:val="center"/>
        </w:trPr>
        <w:tc>
          <w:tcPr>
            <w:tcW w:w="4815" w:type="dxa"/>
          </w:tcPr>
          <w:p w14:paraId="073DFFDB" w14:textId="2A9EDD4C" w:rsidR="00092B17" w:rsidRDefault="00092B17" w:rsidP="00092B17">
            <w:pPr>
              <w:spacing w:line="360" w:lineRule="auto"/>
              <w:jc w:val="both"/>
              <w:rPr>
                <w:rFonts w:ascii="Arial" w:hAnsi="Arial" w:cs="Arial"/>
              </w:rPr>
            </w:pPr>
            <w:r>
              <w:rPr>
                <w:rFonts w:ascii="Arial" w:hAnsi="Arial" w:cs="Arial"/>
              </w:rPr>
              <w:t>Acción Contractual</w:t>
            </w:r>
          </w:p>
        </w:tc>
        <w:tc>
          <w:tcPr>
            <w:tcW w:w="1226" w:type="dxa"/>
          </w:tcPr>
          <w:p w14:paraId="708D246F" w14:textId="2B9C6CE6" w:rsidR="00092B17" w:rsidRDefault="00092B17" w:rsidP="008A3538">
            <w:pPr>
              <w:spacing w:line="360" w:lineRule="auto"/>
              <w:jc w:val="center"/>
              <w:rPr>
                <w:rFonts w:ascii="Arial" w:hAnsi="Arial" w:cs="Arial"/>
              </w:rPr>
            </w:pPr>
            <w:r>
              <w:rPr>
                <w:rFonts w:ascii="Arial" w:hAnsi="Arial" w:cs="Arial"/>
              </w:rPr>
              <w:t>2</w:t>
            </w:r>
          </w:p>
        </w:tc>
      </w:tr>
      <w:tr w:rsidR="00092B17" w14:paraId="54F3C25F" w14:textId="77777777" w:rsidTr="00092B17">
        <w:trPr>
          <w:jc w:val="center"/>
        </w:trPr>
        <w:tc>
          <w:tcPr>
            <w:tcW w:w="4815" w:type="dxa"/>
          </w:tcPr>
          <w:p w14:paraId="4967DEB4" w14:textId="2522869C" w:rsidR="00092B17" w:rsidRDefault="00092B17" w:rsidP="00092B17">
            <w:pPr>
              <w:spacing w:line="360" w:lineRule="auto"/>
              <w:jc w:val="both"/>
              <w:rPr>
                <w:rFonts w:ascii="Arial" w:hAnsi="Arial" w:cs="Arial"/>
              </w:rPr>
            </w:pPr>
            <w:r>
              <w:rPr>
                <w:rFonts w:ascii="Arial" w:hAnsi="Arial" w:cs="Arial"/>
              </w:rPr>
              <w:t>Controversias Contractuales</w:t>
            </w:r>
          </w:p>
        </w:tc>
        <w:tc>
          <w:tcPr>
            <w:tcW w:w="1226" w:type="dxa"/>
          </w:tcPr>
          <w:p w14:paraId="30D776C2" w14:textId="3892E7D6" w:rsidR="00092B17" w:rsidRDefault="00092B17" w:rsidP="008A3538">
            <w:pPr>
              <w:spacing w:line="360" w:lineRule="auto"/>
              <w:jc w:val="center"/>
              <w:rPr>
                <w:rFonts w:ascii="Arial" w:hAnsi="Arial" w:cs="Arial"/>
              </w:rPr>
            </w:pPr>
            <w:r>
              <w:rPr>
                <w:rFonts w:ascii="Arial" w:hAnsi="Arial" w:cs="Arial"/>
              </w:rPr>
              <w:t>2</w:t>
            </w:r>
          </w:p>
        </w:tc>
      </w:tr>
    </w:tbl>
    <w:p w14:paraId="25B1D570" w14:textId="11EA3921" w:rsidR="00C60BBB" w:rsidRPr="00092B17" w:rsidRDefault="00092B17" w:rsidP="001576B0">
      <w:pPr>
        <w:jc w:val="both"/>
        <w:rPr>
          <w:rFonts w:ascii="Arial" w:hAnsi="Arial" w:cs="Arial"/>
          <w:sz w:val="16"/>
          <w:szCs w:val="16"/>
        </w:rPr>
      </w:pPr>
      <w:r>
        <w:rPr>
          <w:rFonts w:ascii="Arial" w:hAnsi="Arial" w:cs="Arial"/>
          <w:sz w:val="16"/>
          <w:szCs w:val="16"/>
        </w:rPr>
        <w:t xml:space="preserve">                                  </w:t>
      </w:r>
      <w:r w:rsidRPr="00092B17">
        <w:rPr>
          <w:rFonts w:ascii="Arial" w:hAnsi="Arial" w:cs="Arial"/>
          <w:sz w:val="16"/>
          <w:szCs w:val="16"/>
        </w:rPr>
        <w:t xml:space="preserve">Fuente: Actas Comité de Conciliación y Defensa Judicial </w:t>
      </w:r>
    </w:p>
    <w:p w14:paraId="055A0769" w14:textId="77777777" w:rsidR="007A3D84" w:rsidRPr="001163A1" w:rsidRDefault="007A3D84" w:rsidP="007A3D84">
      <w:pPr>
        <w:jc w:val="both"/>
        <w:rPr>
          <w:rFonts w:ascii="Arial" w:hAnsi="Arial" w:cs="Arial"/>
        </w:rPr>
      </w:pPr>
      <w:r w:rsidRPr="001163A1">
        <w:rPr>
          <w:rFonts w:ascii="Arial" w:hAnsi="Arial" w:cs="Arial"/>
        </w:rPr>
        <w:t>El objetivo de este seguimiento es verificar que el Comité de Conciliación</w:t>
      </w:r>
      <w:r w:rsidR="00C8174B">
        <w:rPr>
          <w:rFonts w:ascii="Arial" w:hAnsi="Arial" w:cs="Arial"/>
        </w:rPr>
        <w:t xml:space="preserve"> y</w:t>
      </w:r>
      <w:r w:rsidR="005B4685">
        <w:rPr>
          <w:rFonts w:ascii="Arial" w:hAnsi="Arial" w:cs="Arial"/>
        </w:rPr>
        <w:t xml:space="preserve"> Defensa Judicial</w:t>
      </w:r>
      <w:r w:rsidR="00C8174B">
        <w:rPr>
          <w:rFonts w:ascii="Arial" w:hAnsi="Arial" w:cs="Arial"/>
        </w:rPr>
        <w:t>,</w:t>
      </w:r>
      <w:r w:rsidRPr="001163A1">
        <w:rPr>
          <w:rFonts w:ascii="Arial" w:hAnsi="Arial" w:cs="Arial"/>
        </w:rPr>
        <w:t xml:space="preserve"> esté cumpliendo con las obligaciones y funciones encomendadas en la normatividad vigente</w:t>
      </w:r>
      <w:r w:rsidR="005B03F1">
        <w:rPr>
          <w:rFonts w:ascii="Arial" w:hAnsi="Arial" w:cs="Arial"/>
        </w:rPr>
        <w:t xml:space="preserve"> como también el cumplimiento </w:t>
      </w:r>
      <w:proofErr w:type="gramStart"/>
      <w:r w:rsidR="005B03F1">
        <w:rPr>
          <w:rFonts w:ascii="Arial" w:hAnsi="Arial" w:cs="Arial"/>
        </w:rPr>
        <w:t>a  los</w:t>
      </w:r>
      <w:proofErr w:type="gramEnd"/>
      <w:r w:rsidR="005B03F1">
        <w:rPr>
          <w:rFonts w:ascii="Arial" w:hAnsi="Arial" w:cs="Arial"/>
        </w:rPr>
        <w:t xml:space="preserve"> compromisos de derivados de las sesiones de cada comité; en tanto a la verificación del primer componente se </w:t>
      </w:r>
      <w:r w:rsidRPr="001163A1">
        <w:rPr>
          <w:rFonts w:ascii="Arial" w:hAnsi="Arial" w:cs="Arial"/>
        </w:rPr>
        <w:t xml:space="preserve">analizarán los siguientes </w:t>
      </w:r>
      <w:r w:rsidR="005B03F1">
        <w:rPr>
          <w:rFonts w:ascii="Arial" w:hAnsi="Arial" w:cs="Arial"/>
        </w:rPr>
        <w:t xml:space="preserve">aspectos en el presente informe. </w:t>
      </w:r>
    </w:p>
    <w:p w14:paraId="69DB06AF" w14:textId="77777777" w:rsidR="00936034" w:rsidRPr="00936034" w:rsidRDefault="00936034" w:rsidP="00936034">
      <w:pPr>
        <w:numPr>
          <w:ilvl w:val="0"/>
          <w:numId w:val="6"/>
        </w:numPr>
        <w:jc w:val="both"/>
        <w:rPr>
          <w:rFonts w:ascii="Arial" w:hAnsi="Arial" w:cs="Arial"/>
        </w:rPr>
      </w:pPr>
      <w:r>
        <w:rPr>
          <w:rFonts w:ascii="Arial" w:hAnsi="Arial" w:cs="Arial"/>
        </w:rPr>
        <w:t xml:space="preserve">Oportunidad de la acción de repetición (Art. 2.2.4.3.1.2.12 del Decreto 1069 de 2015, modificado por artículo 3 del Decreto 1167 de 2016). </w:t>
      </w:r>
    </w:p>
    <w:p w14:paraId="129C599C" w14:textId="77777777" w:rsidR="007A3D84" w:rsidRPr="001163A1" w:rsidRDefault="007A3D84" w:rsidP="007A3D84">
      <w:pPr>
        <w:numPr>
          <w:ilvl w:val="0"/>
          <w:numId w:val="6"/>
        </w:numPr>
        <w:jc w:val="both"/>
        <w:rPr>
          <w:rFonts w:ascii="Arial" w:hAnsi="Arial" w:cs="Arial"/>
        </w:rPr>
      </w:pPr>
      <w:r w:rsidRPr="001163A1">
        <w:rPr>
          <w:rFonts w:ascii="Arial" w:hAnsi="Arial" w:cs="Arial"/>
        </w:rPr>
        <w:t>Periodicidad de las reuniones del Comité (Art. 2.2.4.3.1.2.4 Decreto. 1069 de 2015).</w:t>
      </w:r>
    </w:p>
    <w:p w14:paraId="13266B66" w14:textId="77777777" w:rsidR="007A3D84" w:rsidRDefault="007A3D84" w:rsidP="007A3D84">
      <w:pPr>
        <w:numPr>
          <w:ilvl w:val="0"/>
          <w:numId w:val="6"/>
        </w:numPr>
        <w:jc w:val="both"/>
        <w:rPr>
          <w:rFonts w:ascii="Arial" w:hAnsi="Arial" w:cs="Arial"/>
        </w:rPr>
      </w:pPr>
      <w:r w:rsidRPr="001163A1">
        <w:rPr>
          <w:rFonts w:ascii="Arial" w:hAnsi="Arial" w:cs="Arial"/>
        </w:rPr>
        <w:t>Funciones del Comité de Conciliación (Art. 2.2.4.3.1.2.5 Decreto. 1069 de 2015).</w:t>
      </w:r>
    </w:p>
    <w:p w14:paraId="43F2E499" w14:textId="10EAF6E0" w:rsidR="00161C92" w:rsidRPr="001163A1" w:rsidRDefault="00161C92" w:rsidP="007A3D84">
      <w:pPr>
        <w:numPr>
          <w:ilvl w:val="0"/>
          <w:numId w:val="6"/>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(Art. 2.2.4.3.1.2.6 Decreto. 1069 de 2015).</w:t>
      </w:r>
    </w:p>
    <w:p w14:paraId="5838926E" w14:textId="77777777" w:rsidR="00790886" w:rsidRPr="0027134A" w:rsidRDefault="00161C92" w:rsidP="0027134A">
      <w:pPr>
        <w:pStyle w:val="Prrafodelista"/>
        <w:numPr>
          <w:ilvl w:val="0"/>
          <w:numId w:val="6"/>
        </w:numPr>
        <w:rPr>
          <w:rFonts w:ascii="Arial" w:hAnsi="Arial" w:cs="Arial"/>
        </w:rPr>
      </w:pPr>
      <w:r>
        <w:rPr>
          <w:rFonts w:ascii="Arial" w:hAnsi="Arial" w:cs="Arial"/>
        </w:rPr>
        <w:lastRenderedPageBreak/>
        <w:t xml:space="preserve">Verificación </w:t>
      </w:r>
      <w:r w:rsidR="000E4873">
        <w:rPr>
          <w:rFonts w:ascii="Arial" w:hAnsi="Arial" w:cs="Arial"/>
        </w:rPr>
        <w:t xml:space="preserve">de la publicación de información </w:t>
      </w:r>
      <w:r>
        <w:rPr>
          <w:rFonts w:ascii="Arial" w:hAnsi="Arial" w:cs="Arial"/>
        </w:rPr>
        <w:t xml:space="preserve">en la página Web. </w:t>
      </w:r>
    </w:p>
    <w:p w14:paraId="0D565F6E" w14:textId="77777777" w:rsidR="005F1356" w:rsidRPr="00F7259F" w:rsidRDefault="005F1356"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sidRPr="00F7259F">
        <w:rPr>
          <w:rFonts w:ascii="Arial" w:hAnsi="Arial" w:cs="Arial"/>
          <w:b/>
        </w:rPr>
        <w:t>C</w:t>
      </w:r>
      <w:r w:rsidR="000C08DE">
        <w:rPr>
          <w:rFonts w:ascii="Arial" w:hAnsi="Arial" w:cs="Arial"/>
          <w:b/>
        </w:rPr>
        <w:t>riterios</w:t>
      </w:r>
    </w:p>
    <w:p w14:paraId="4597ADCB" w14:textId="77777777" w:rsidR="005F1356" w:rsidRPr="00F7259F" w:rsidRDefault="005F1356" w:rsidP="005F1356">
      <w:pPr>
        <w:widowControl w:val="0"/>
        <w:autoSpaceDE w:val="0"/>
        <w:autoSpaceDN w:val="0"/>
        <w:adjustRightInd w:val="0"/>
        <w:spacing w:before="4" w:after="0" w:line="180" w:lineRule="exact"/>
        <w:rPr>
          <w:rFonts w:ascii="Arial" w:hAnsi="Arial" w:cs="Arial"/>
        </w:rPr>
      </w:pPr>
    </w:p>
    <w:p w14:paraId="66F30C60" w14:textId="77777777" w:rsidR="005F1356" w:rsidRPr="00F7259F" w:rsidRDefault="005F1356" w:rsidP="009624E8">
      <w:pPr>
        <w:widowControl w:val="0"/>
        <w:autoSpaceDE w:val="0"/>
        <w:autoSpaceDN w:val="0"/>
        <w:adjustRightInd w:val="0"/>
        <w:spacing w:after="0" w:line="258" w:lineRule="auto"/>
        <w:ind w:right="49"/>
        <w:jc w:val="both"/>
        <w:rPr>
          <w:rFonts w:ascii="Arial" w:hAnsi="Arial" w:cs="Arial"/>
        </w:rPr>
      </w:pPr>
      <w:r w:rsidRPr="00F7259F">
        <w:rPr>
          <w:rFonts w:ascii="Arial" w:hAnsi="Arial" w:cs="Arial"/>
        </w:rPr>
        <w:t xml:space="preserve">Con el fin de dar cumplimiento a lo establecido por la normatividad mencionada, la Oficina de Control Interno </w:t>
      </w:r>
      <w:r w:rsidR="00C8174B">
        <w:rPr>
          <w:rFonts w:ascii="Arial" w:hAnsi="Arial" w:cs="Arial"/>
        </w:rPr>
        <w:t xml:space="preserve">de Gestiòn, </w:t>
      </w:r>
      <w:r w:rsidRPr="00F7259F">
        <w:rPr>
          <w:rFonts w:ascii="Arial" w:hAnsi="Arial" w:cs="Arial"/>
        </w:rPr>
        <w:t>procedió a realizar el seguimiento, mediante las siguientes acciones:</w:t>
      </w: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2DECA2EC" w:rsidR="000A6668" w:rsidRPr="006C56DA" w:rsidRDefault="005F1356" w:rsidP="000A6668">
      <w:pPr>
        <w:pStyle w:val="Prrafodelista"/>
        <w:widowControl w:val="0"/>
        <w:numPr>
          <w:ilvl w:val="0"/>
          <w:numId w:val="18"/>
        </w:numPr>
        <w:autoSpaceDE w:val="0"/>
        <w:autoSpaceDN w:val="0"/>
        <w:adjustRightInd w:val="0"/>
        <w:spacing w:after="0" w:line="258" w:lineRule="auto"/>
        <w:ind w:right="49"/>
        <w:jc w:val="both"/>
        <w:rPr>
          <w:rFonts w:ascii="Arial" w:hAnsi="Arial" w:cs="Arial"/>
        </w:rPr>
      </w:pPr>
      <w:r w:rsidRPr="00F7259F">
        <w:rPr>
          <w:rFonts w:ascii="Arial" w:hAnsi="Arial" w:cs="Arial"/>
        </w:rPr>
        <w:t xml:space="preserve">Consulta: </w:t>
      </w:r>
      <w:r w:rsidR="00312009">
        <w:rPr>
          <w:rFonts w:ascii="Arial" w:hAnsi="Arial" w:cs="Arial"/>
        </w:rPr>
        <w:t xml:space="preserve">a la </w:t>
      </w:r>
      <w:r w:rsidR="00575768">
        <w:rPr>
          <w:rFonts w:ascii="Arial" w:hAnsi="Arial" w:cs="Arial"/>
        </w:rPr>
        <w:t>secretaria técnica</w:t>
      </w:r>
      <w:r w:rsidR="00312009">
        <w:rPr>
          <w:rFonts w:ascii="Arial" w:hAnsi="Arial" w:cs="Arial"/>
        </w:rPr>
        <w:t xml:space="preserve"> Dra. Daniela Alejandra Ramírez Vera, </w:t>
      </w:r>
      <w:r w:rsidR="00575768">
        <w:rPr>
          <w:rFonts w:ascii="Arial" w:hAnsi="Arial" w:cs="Arial"/>
        </w:rPr>
        <w:t>jefe</w:t>
      </w:r>
      <w:r w:rsidR="00312009">
        <w:rPr>
          <w:rFonts w:ascii="Arial" w:hAnsi="Arial" w:cs="Arial"/>
        </w:rPr>
        <w:t xml:space="preserve"> Oficina de Control Interno Disciplinario, quien</w:t>
      </w:r>
      <w:r w:rsidR="00312009" w:rsidRPr="00F7259F">
        <w:rPr>
          <w:rFonts w:ascii="Arial" w:hAnsi="Arial" w:cs="Arial"/>
        </w:rPr>
        <w:t xml:space="preserve"> funge como </w:t>
      </w:r>
      <w:r w:rsidR="00575768">
        <w:rPr>
          <w:rFonts w:ascii="Arial" w:hAnsi="Arial" w:cs="Arial"/>
        </w:rPr>
        <w:t>secretaria técnica</w:t>
      </w:r>
      <w:r w:rsidR="00312009" w:rsidRPr="00F7259F">
        <w:rPr>
          <w:rFonts w:ascii="Arial" w:hAnsi="Arial" w:cs="Arial"/>
        </w:rPr>
        <w:t xml:space="preserve"> del Comité de Conciliación y Defensa Judicial</w:t>
      </w:r>
      <w:r w:rsidR="006C56DA" w:rsidRPr="00F7259F">
        <w:rPr>
          <w:rFonts w:ascii="Arial" w:hAnsi="Arial" w:cs="Arial"/>
        </w:rPr>
        <w:t xml:space="preserve">, </w:t>
      </w:r>
      <w:r w:rsidR="000A6668" w:rsidRPr="006C56DA">
        <w:rPr>
          <w:rFonts w:ascii="Arial" w:hAnsi="Arial" w:cs="Arial"/>
        </w:rPr>
        <w:t>la abogada externa d</w:t>
      </w:r>
      <w:r w:rsidR="008B2CD4" w:rsidRPr="006C56DA">
        <w:rPr>
          <w:rFonts w:ascii="Arial" w:hAnsi="Arial" w:cs="Arial"/>
        </w:rPr>
        <w:t>e representación judicial</w:t>
      </w:r>
      <w:r w:rsidR="000A6668" w:rsidRPr="006C56DA">
        <w:rPr>
          <w:rFonts w:ascii="Arial" w:hAnsi="Arial" w:cs="Arial"/>
        </w:rPr>
        <w:t xml:space="preserve"> contratista Dra. Paola Caicedo Pedraza</w:t>
      </w:r>
      <w:r w:rsidR="00934A2F" w:rsidRPr="006C56DA">
        <w:rPr>
          <w:rFonts w:ascii="Arial" w:hAnsi="Arial" w:cs="Arial"/>
        </w:rPr>
        <w:t xml:space="preserve"> la información necesaria para la verificación. </w:t>
      </w:r>
    </w:p>
    <w:p w14:paraId="6503E341" w14:textId="5AA0512D" w:rsidR="008334FF" w:rsidRPr="00936034" w:rsidRDefault="00C2082C"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F7259F">
        <w:rPr>
          <w:rFonts w:ascii="Arial" w:hAnsi="Arial" w:cs="Arial"/>
        </w:rPr>
        <w:t xml:space="preserve">Verificación: Se realizó verificación y análisis de la información digital entregada mediante correo electrónico </w:t>
      </w:r>
      <w:r w:rsidR="005B4DF4">
        <w:rPr>
          <w:rFonts w:ascii="Arial" w:hAnsi="Arial" w:cs="Arial"/>
        </w:rPr>
        <w:t>de la ESE Hospital S</w:t>
      </w:r>
      <w:r w:rsidR="005E5FBC">
        <w:rPr>
          <w:rFonts w:ascii="Arial" w:hAnsi="Arial" w:cs="Arial"/>
        </w:rPr>
        <w:t xml:space="preserve">an </w:t>
      </w:r>
      <w:r w:rsidR="005B4DF4">
        <w:rPr>
          <w:rFonts w:ascii="Arial" w:hAnsi="Arial" w:cs="Arial"/>
        </w:rPr>
        <w:t>J</w:t>
      </w:r>
      <w:r w:rsidR="005E5FBC">
        <w:rPr>
          <w:rFonts w:ascii="Arial" w:hAnsi="Arial" w:cs="Arial"/>
        </w:rPr>
        <w:t xml:space="preserve">osè del </w:t>
      </w:r>
      <w:r w:rsidR="005B4DF4">
        <w:rPr>
          <w:rFonts w:ascii="Arial" w:hAnsi="Arial" w:cs="Arial"/>
        </w:rPr>
        <w:t>G</w:t>
      </w:r>
      <w:r w:rsidR="005E5FBC">
        <w:rPr>
          <w:rFonts w:ascii="Arial" w:hAnsi="Arial" w:cs="Arial"/>
        </w:rPr>
        <w:t>uaviare</w:t>
      </w:r>
      <w:r w:rsidR="007E32B8">
        <w:rPr>
          <w:rFonts w:ascii="Arial" w:hAnsi="Arial" w:cs="Arial"/>
        </w:rPr>
        <w:t>.</w:t>
      </w:r>
    </w:p>
    <w:p w14:paraId="6132327E" w14:textId="77777777" w:rsidR="00936034" w:rsidRPr="00936034" w:rsidRDefault="00936034" w:rsidP="00936034">
      <w:pPr>
        <w:widowControl w:val="0"/>
        <w:autoSpaceDE w:val="0"/>
        <w:autoSpaceDN w:val="0"/>
        <w:adjustRightInd w:val="0"/>
        <w:spacing w:before="74" w:after="0" w:line="230" w:lineRule="auto"/>
        <w:ind w:right="49"/>
        <w:jc w:val="both"/>
        <w:rPr>
          <w:rFonts w:ascii="Arial" w:hAnsi="Arial" w:cs="Arial"/>
          <w:color w:val="1F1F21"/>
          <w:spacing w:val="-2"/>
        </w:rPr>
      </w:pPr>
    </w:p>
    <w:p w14:paraId="5DC7EB9B" w14:textId="77777777" w:rsidR="00936034" w:rsidRDefault="00936034" w:rsidP="00936034">
      <w:pPr>
        <w:numPr>
          <w:ilvl w:val="0"/>
          <w:numId w:val="21"/>
        </w:numPr>
        <w:jc w:val="both"/>
        <w:rPr>
          <w:rFonts w:ascii="Arial" w:hAnsi="Arial" w:cs="Arial"/>
          <w:b/>
        </w:rPr>
      </w:pPr>
      <w:r>
        <w:rPr>
          <w:rFonts w:ascii="Arial" w:hAnsi="Arial" w:cs="Arial"/>
          <w:b/>
        </w:rPr>
        <w:t>Oportunidad de la acción de repetición</w:t>
      </w:r>
    </w:p>
    <w:p w14:paraId="59A67F5C" w14:textId="77777777" w:rsidR="00936034" w:rsidRDefault="00936034" w:rsidP="00936034">
      <w:pPr>
        <w:pStyle w:val="Prrafodelista"/>
        <w:ind w:left="360"/>
        <w:jc w:val="both"/>
        <w:rPr>
          <w:rFonts w:ascii="Arial" w:hAnsi="Arial" w:cs="Arial"/>
          <w:i/>
        </w:rPr>
      </w:pPr>
      <w:r>
        <w:rPr>
          <w:rFonts w:ascii="Arial" w:hAnsi="Arial" w:cs="Arial"/>
        </w:rPr>
        <w:t>El artículo 2.2.4.3.1.2.12 del Decreto 1069 de 2015, modificado por el artículo 3 del Decreto 1167 de 2016, establece: “</w:t>
      </w:r>
      <w:r>
        <w:rPr>
          <w:rFonts w:ascii="Arial" w:hAnsi="Arial" w:cs="Arial"/>
          <w:i/>
        </w:rPr>
        <w:t xml:space="preserve">De la acción de repetición. Los Comités de Conciliación de las entidades públicas deberán realizar los estudios pertinentes para determinar la procedencia de la acción de repetición. Para ello, el ordenador del gasto, al día siguiente del pago total del capital de una condena, de una conciliación o de cualquier otro crédito surgido por concepto de la responsabilidad patrimonial de la entidad, deberá remitir el acto administrativo y sus antecedentes al Comité de Conciliación, para que en un término no superior a </w:t>
      </w:r>
      <w:r w:rsidR="002C157B">
        <w:rPr>
          <w:rFonts w:ascii="Arial" w:hAnsi="Arial" w:cs="Arial"/>
          <w:i/>
        </w:rPr>
        <w:t xml:space="preserve">cuatro </w:t>
      </w:r>
      <w:r>
        <w:rPr>
          <w:rFonts w:ascii="Arial" w:hAnsi="Arial" w:cs="Arial"/>
          <w:i/>
        </w:rPr>
        <w:t>(4) meses se adopte la decisión motivada de iniciar o no el proceso de repetición y se presente la correspondiente demanda, cuando la misma resulte procedente, dentro de los tres (2) meses siguientes a la decisión</w:t>
      </w:r>
      <w:r>
        <w:rPr>
          <w:rFonts w:ascii="Arial" w:hAnsi="Arial" w:cs="Arial"/>
        </w:rPr>
        <w:t xml:space="preserve">. </w:t>
      </w:r>
      <w:r>
        <w:rPr>
          <w:rFonts w:ascii="Arial" w:hAnsi="Arial" w:cs="Arial"/>
          <w:i/>
        </w:rPr>
        <w:t xml:space="preserve">Parágrafo. La Oficina de Control Interno de las entidades o quien haga sus veces, deberá verificar el cumplimiento de las obligaciones contenidas en este artículo.”  </w:t>
      </w:r>
    </w:p>
    <w:p w14:paraId="6370D565" w14:textId="77777777" w:rsidR="00936034" w:rsidRDefault="00936034" w:rsidP="00936034">
      <w:pPr>
        <w:pStyle w:val="Prrafodelista"/>
        <w:ind w:left="360"/>
        <w:jc w:val="both"/>
        <w:rPr>
          <w:rFonts w:ascii="Arial" w:hAnsi="Arial" w:cs="Arial"/>
        </w:rPr>
      </w:pPr>
    </w:p>
    <w:p w14:paraId="65C07B80" w14:textId="6F483247" w:rsidR="00B44A68" w:rsidRDefault="00936034" w:rsidP="007E6862">
      <w:pPr>
        <w:pStyle w:val="Prrafodelista"/>
        <w:ind w:left="360"/>
        <w:jc w:val="both"/>
        <w:rPr>
          <w:rFonts w:ascii="Arial" w:hAnsi="Arial" w:cs="Arial"/>
        </w:rPr>
      </w:pPr>
      <w:r>
        <w:rPr>
          <w:rFonts w:ascii="Arial" w:hAnsi="Arial" w:cs="Arial"/>
        </w:rPr>
        <w:t xml:space="preserve">De acuerdo a información suministrada por el área Tesorería para </w:t>
      </w:r>
      <w:r w:rsidR="00F221FA">
        <w:rPr>
          <w:rFonts w:ascii="Arial" w:hAnsi="Arial" w:cs="Arial"/>
        </w:rPr>
        <w:t xml:space="preserve">el primer semestre de la vigencia </w:t>
      </w:r>
      <w:r>
        <w:rPr>
          <w:rFonts w:ascii="Arial" w:hAnsi="Arial" w:cs="Arial"/>
        </w:rPr>
        <w:t>20</w:t>
      </w:r>
      <w:r w:rsidR="00F221FA">
        <w:rPr>
          <w:rFonts w:ascii="Arial" w:hAnsi="Arial" w:cs="Arial"/>
        </w:rPr>
        <w:t xml:space="preserve">23, </w:t>
      </w:r>
      <w:r w:rsidR="007E6862">
        <w:rPr>
          <w:rFonts w:ascii="Arial" w:hAnsi="Arial" w:cs="Arial"/>
        </w:rPr>
        <w:t xml:space="preserve">no se realizaron pagos </w:t>
      </w:r>
      <w:r w:rsidR="00575768">
        <w:rPr>
          <w:rFonts w:ascii="Arial" w:hAnsi="Arial" w:cs="Arial"/>
        </w:rPr>
        <w:t>totales, sin</w:t>
      </w:r>
      <w:r w:rsidR="007E6862">
        <w:rPr>
          <w:rFonts w:ascii="Arial" w:hAnsi="Arial" w:cs="Arial"/>
        </w:rPr>
        <w:t xml:space="preserve"> </w:t>
      </w:r>
      <w:r w:rsidR="00575768">
        <w:rPr>
          <w:rFonts w:ascii="Arial" w:hAnsi="Arial" w:cs="Arial"/>
        </w:rPr>
        <w:t>embargo,</w:t>
      </w:r>
      <w:r w:rsidR="007E6862">
        <w:rPr>
          <w:rFonts w:ascii="Arial" w:hAnsi="Arial" w:cs="Arial"/>
        </w:rPr>
        <w:t xml:space="preserve"> en se evidencia que en el acta No 01, </w:t>
      </w:r>
      <w:r w:rsidR="009A4F30">
        <w:rPr>
          <w:rFonts w:ascii="Arial" w:hAnsi="Arial" w:cs="Arial"/>
        </w:rPr>
        <w:t>el Comité de Conciliaciones y Sentencias sobre el</w:t>
      </w:r>
      <w:r w:rsidR="00B44A68">
        <w:rPr>
          <w:rFonts w:ascii="Arial" w:hAnsi="Arial" w:cs="Arial"/>
        </w:rPr>
        <w:t xml:space="preserve"> proceso </w:t>
      </w:r>
      <w:r w:rsidR="00B44A68" w:rsidRPr="00DE578E">
        <w:rPr>
          <w:rFonts w:ascii="Arial" w:hAnsi="Arial" w:cs="Arial"/>
        </w:rPr>
        <w:t>ATX ALTA TECNOLOGIA</w:t>
      </w:r>
      <w:r w:rsidR="00B44A68">
        <w:rPr>
          <w:rFonts w:ascii="Arial" w:hAnsi="Arial" w:cs="Arial"/>
        </w:rPr>
        <w:t xml:space="preserve">, se evidencia que </w:t>
      </w:r>
      <w:r w:rsidR="00B44A68" w:rsidRPr="00440AA2">
        <w:rPr>
          <w:rFonts w:ascii="Arial" w:hAnsi="Arial" w:cs="Arial"/>
        </w:rPr>
        <w:t>no se constituye la acción de repetición toda vez que no se logra demostrar la culpa o dolo por parte de servidor público que haya incurrido en las causales.</w:t>
      </w:r>
    </w:p>
    <w:p w14:paraId="3A88696E" w14:textId="77777777" w:rsidR="00707C9D" w:rsidRPr="001163A1" w:rsidRDefault="00707C9D" w:rsidP="00707C9D">
      <w:pPr>
        <w:numPr>
          <w:ilvl w:val="0"/>
          <w:numId w:val="8"/>
        </w:numPr>
        <w:jc w:val="both"/>
        <w:rPr>
          <w:rFonts w:ascii="Arial" w:hAnsi="Arial" w:cs="Arial"/>
        </w:rPr>
      </w:pPr>
      <w:r w:rsidRPr="00707C9D">
        <w:rPr>
          <w:rFonts w:ascii="Arial" w:hAnsi="Arial" w:cs="Arial"/>
          <w:b/>
        </w:rPr>
        <w:t>Periodicidad de las reuniones del Comité (Art. 2.2.4.3.1.2.4 Decreto. 1069 de 2015</w:t>
      </w:r>
      <w:r w:rsidRPr="001163A1">
        <w:rPr>
          <w:rFonts w:ascii="Arial" w:hAnsi="Arial" w:cs="Arial"/>
        </w:rPr>
        <w:t>).</w:t>
      </w:r>
    </w:p>
    <w:p w14:paraId="1E416440" w14:textId="77777777" w:rsidR="00707C9D" w:rsidRPr="00913C4E" w:rsidRDefault="00904439" w:rsidP="00913C4E">
      <w:pPr>
        <w:jc w:val="both"/>
        <w:rPr>
          <w:rFonts w:ascii="Arial" w:hAnsi="Arial" w:cs="Arial"/>
        </w:rPr>
      </w:pPr>
      <w:r w:rsidRPr="001163A1">
        <w:rPr>
          <w:rFonts w:ascii="Arial" w:hAnsi="Arial" w:cs="Arial"/>
        </w:rPr>
        <w:t>Se establece en el artículo 2.2.4.3.</w:t>
      </w:r>
      <w:r w:rsidR="00614D55">
        <w:rPr>
          <w:rFonts w:ascii="Arial" w:hAnsi="Arial" w:cs="Arial"/>
        </w:rPr>
        <w:t xml:space="preserve">1.2.4. </w:t>
      </w:r>
      <w:r w:rsidR="004D6517">
        <w:rPr>
          <w:rFonts w:ascii="Arial" w:hAnsi="Arial" w:cs="Arial"/>
        </w:rPr>
        <w:t>Del</w:t>
      </w:r>
      <w:r w:rsidR="00364D25">
        <w:rPr>
          <w:rFonts w:ascii="Arial" w:hAnsi="Arial" w:cs="Arial"/>
        </w:rPr>
        <w:t xml:space="preserve"> Decreto 1069 de 2015;</w:t>
      </w:r>
      <w:r w:rsidR="00614D55">
        <w:rPr>
          <w:rFonts w:ascii="Arial" w:hAnsi="Arial" w:cs="Arial"/>
        </w:rPr>
        <w:t xml:space="preserve"> </w:t>
      </w:r>
      <w:r w:rsidR="00614D55" w:rsidRPr="00550D5A">
        <w:rPr>
          <w:rFonts w:ascii="Century Gothic" w:hAnsi="Century Gothic" w:cs="Arial"/>
          <w:color w:val="1F1F21"/>
          <w:sz w:val="20"/>
          <w:szCs w:val="20"/>
        </w:rPr>
        <w:t>Resolución No 039</w:t>
      </w:r>
      <w:r w:rsidR="00614D55">
        <w:rPr>
          <w:rFonts w:ascii="Century Gothic" w:hAnsi="Century Gothic" w:cs="Arial"/>
          <w:color w:val="1F1F21"/>
          <w:sz w:val="20"/>
          <w:szCs w:val="20"/>
        </w:rPr>
        <w:t xml:space="preserve">0 de fecha 29 de abril de 2019 y la </w:t>
      </w:r>
      <w:r w:rsidR="00614D55" w:rsidRPr="00550D5A">
        <w:rPr>
          <w:rFonts w:ascii="Century Gothic" w:hAnsi="Century Gothic" w:cs="Arial"/>
          <w:color w:val="1F1F21"/>
          <w:sz w:val="20"/>
          <w:szCs w:val="20"/>
        </w:rPr>
        <w:t>Resolución 1</w:t>
      </w:r>
      <w:r w:rsidR="00614D55">
        <w:rPr>
          <w:rFonts w:ascii="Century Gothic" w:hAnsi="Century Gothic" w:cs="Arial"/>
          <w:color w:val="1F1F21"/>
          <w:sz w:val="20"/>
          <w:szCs w:val="20"/>
        </w:rPr>
        <w:t>64</w:t>
      </w:r>
      <w:r w:rsidR="00614D55" w:rsidRPr="00550D5A">
        <w:rPr>
          <w:rFonts w:ascii="Century Gothic" w:hAnsi="Century Gothic" w:cs="Arial"/>
          <w:color w:val="1F1F21"/>
          <w:sz w:val="20"/>
          <w:szCs w:val="20"/>
        </w:rPr>
        <w:t xml:space="preserve"> de 19 de febrero de 2019,</w:t>
      </w:r>
      <w:r w:rsidRPr="001163A1">
        <w:rPr>
          <w:rFonts w:ascii="Arial" w:hAnsi="Arial" w:cs="Arial"/>
        </w:rPr>
        <w:t xml:space="preserve"> la periodicidad de las reuniones del Comité de Conciliación, en la cual señala que </w:t>
      </w:r>
      <w:r w:rsidRPr="001163A1">
        <w:rPr>
          <w:rFonts w:ascii="Arial" w:hAnsi="Arial" w:cs="Arial"/>
          <w:i/>
        </w:rPr>
        <w:t xml:space="preserve">“se reunirá no menos de dos </w:t>
      </w:r>
      <w:r w:rsidRPr="001163A1">
        <w:rPr>
          <w:rFonts w:ascii="Arial" w:hAnsi="Arial" w:cs="Arial"/>
          <w:i/>
        </w:rPr>
        <w:lastRenderedPageBreak/>
        <w:t>veces al mes, y cuando las circunstancias lo exijan”;</w:t>
      </w:r>
      <w:r w:rsidR="00E24C0C">
        <w:rPr>
          <w:rFonts w:ascii="Arial" w:hAnsi="Arial" w:cs="Arial"/>
          <w:i/>
        </w:rPr>
        <w:t xml:space="preserve"> </w:t>
      </w:r>
      <w:r w:rsidRPr="001163A1">
        <w:rPr>
          <w:rFonts w:ascii="Arial" w:hAnsi="Arial" w:cs="Arial"/>
        </w:rPr>
        <w:t xml:space="preserve">de acuerdo con lo verificado </w:t>
      </w:r>
      <w:proofErr w:type="gramStart"/>
      <w:r w:rsidRPr="001163A1">
        <w:rPr>
          <w:rFonts w:ascii="Arial" w:hAnsi="Arial" w:cs="Arial"/>
        </w:rPr>
        <w:t>por</w:t>
      </w:r>
      <w:r w:rsidR="00614D55">
        <w:rPr>
          <w:rFonts w:ascii="Arial" w:hAnsi="Arial" w:cs="Arial"/>
        </w:rPr>
        <w:t xml:space="preserve">  la</w:t>
      </w:r>
      <w:proofErr w:type="gramEnd"/>
      <w:r w:rsidR="00614D55">
        <w:rPr>
          <w:rFonts w:ascii="Arial" w:hAnsi="Arial" w:cs="Arial"/>
        </w:rPr>
        <w:t xml:space="preserve"> Oficina de Control Int</w:t>
      </w:r>
      <w:r w:rsidR="00913C4E">
        <w:rPr>
          <w:rFonts w:ascii="Arial" w:hAnsi="Arial" w:cs="Arial"/>
        </w:rPr>
        <w:t>erno se evidencia lo siguiente:</w:t>
      </w:r>
    </w:p>
    <w:p w14:paraId="4DAFA312" w14:textId="77777777" w:rsidR="00D76719" w:rsidRDefault="00707C9D" w:rsidP="00707C9D">
      <w:pPr>
        <w:ind w:left="2832" w:firstLine="708"/>
        <w:jc w:val="both"/>
        <w:rPr>
          <w:rFonts w:ascii="Arial" w:hAnsi="Arial" w:cs="Arial"/>
          <w:sz w:val="14"/>
          <w:szCs w:val="14"/>
        </w:rPr>
      </w:pPr>
      <w:r w:rsidRPr="00707C9D">
        <w:rPr>
          <w:rFonts w:ascii="Arial" w:hAnsi="Arial" w:cs="Arial"/>
          <w:sz w:val="14"/>
          <w:szCs w:val="14"/>
        </w:rPr>
        <w:t xml:space="preserve"> Cuadro N° </w:t>
      </w:r>
      <w:r w:rsidR="00AA602F">
        <w:rPr>
          <w:rFonts w:ascii="Arial" w:hAnsi="Arial" w:cs="Arial"/>
          <w:sz w:val="14"/>
          <w:szCs w:val="14"/>
        </w:rPr>
        <w:t>1</w:t>
      </w:r>
    </w:p>
    <w:p w14:paraId="7B0A7A3F" w14:textId="77777777" w:rsidR="008A0D6B" w:rsidRDefault="00027D77" w:rsidP="00AA602F">
      <w:pPr>
        <w:jc w:val="center"/>
        <w:rPr>
          <w:rFonts w:ascii="Century Gothic" w:eastAsia="Times New Roman" w:hAnsi="Century Gothic" w:cs="Calibri"/>
          <w:b/>
          <w:bCs/>
          <w:color w:val="000000"/>
          <w:sz w:val="18"/>
          <w:szCs w:val="18"/>
          <w:lang w:eastAsia="es-CO"/>
        </w:rPr>
      </w:pPr>
      <w:r w:rsidRPr="00FB2A46">
        <w:rPr>
          <w:rFonts w:ascii="Century Gothic" w:eastAsia="Times New Roman" w:hAnsi="Century Gothic" w:cs="Calibri"/>
          <w:b/>
          <w:bCs/>
          <w:color w:val="000000"/>
          <w:sz w:val="18"/>
          <w:szCs w:val="18"/>
          <w:lang w:eastAsia="es-CO"/>
        </w:rPr>
        <w:t>COMITÉ DE CONCILIACIONES Y DEFENSA JUDICIAL DE LA E.S.E HOSPITAL SAN JOSE DEL GUAVIARE</w:t>
      </w:r>
    </w:p>
    <w:p w14:paraId="660FCFBD" w14:textId="58523E1A" w:rsidR="00AA602F" w:rsidRPr="00FB2A46" w:rsidRDefault="008C6E20" w:rsidP="00AA602F">
      <w:pPr>
        <w:jc w:val="center"/>
        <w:rPr>
          <w:rFonts w:ascii="Arial" w:hAnsi="Arial" w:cs="Arial"/>
          <w:sz w:val="18"/>
          <w:szCs w:val="18"/>
        </w:rPr>
      </w:pPr>
      <w:r>
        <w:rPr>
          <w:rFonts w:ascii="Century Gothic" w:eastAsia="Times New Roman" w:hAnsi="Century Gothic" w:cs="Calibri"/>
          <w:b/>
          <w:bCs/>
          <w:color w:val="000000"/>
          <w:sz w:val="18"/>
          <w:szCs w:val="18"/>
          <w:lang w:eastAsia="es-CO"/>
        </w:rPr>
        <w:t>I</w:t>
      </w:r>
      <w:r w:rsidR="008A0D6B">
        <w:rPr>
          <w:rFonts w:ascii="Century Gothic" w:eastAsia="Times New Roman" w:hAnsi="Century Gothic" w:cs="Calibri"/>
          <w:b/>
          <w:bCs/>
          <w:color w:val="000000"/>
          <w:sz w:val="18"/>
          <w:szCs w:val="18"/>
          <w:lang w:eastAsia="es-CO"/>
        </w:rPr>
        <w:t xml:space="preserve">I SEMESTRE </w:t>
      </w:r>
      <w:r w:rsidR="0027134A">
        <w:rPr>
          <w:rFonts w:ascii="Century Gothic" w:eastAsia="Times New Roman" w:hAnsi="Century Gothic" w:cs="Calibri"/>
          <w:b/>
          <w:bCs/>
          <w:color w:val="000000"/>
          <w:sz w:val="18"/>
          <w:szCs w:val="18"/>
          <w:lang w:eastAsia="es-CO"/>
        </w:rPr>
        <w:t>DE</w:t>
      </w:r>
      <w:r w:rsidR="00AA602F" w:rsidRPr="00FB2A46">
        <w:rPr>
          <w:rFonts w:ascii="Century Gothic" w:eastAsia="Times New Roman" w:hAnsi="Century Gothic" w:cs="Calibri"/>
          <w:b/>
          <w:bCs/>
          <w:color w:val="000000"/>
          <w:sz w:val="18"/>
          <w:szCs w:val="18"/>
          <w:lang w:eastAsia="es-CO"/>
        </w:rPr>
        <w:t xml:space="preserve">  202</w:t>
      </w:r>
      <w:r w:rsidR="008A0D6B">
        <w:rPr>
          <w:rFonts w:ascii="Century Gothic" w:eastAsia="Times New Roman" w:hAnsi="Century Gothic" w:cs="Calibri"/>
          <w:b/>
          <w:bCs/>
          <w:color w:val="000000"/>
          <w:sz w:val="18"/>
          <w:szCs w:val="18"/>
          <w:lang w:eastAsia="es-CO"/>
        </w:rPr>
        <w:t>3</w:t>
      </w:r>
    </w:p>
    <w:tbl>
      <w:tblPr>
        <w:tblW w:w="10206" w:type="dxa"/>
        <w:tblInd w:w="-572" w:type="dxa"/>
        <w:tblLayout w:type="fixed"/>
        <w:tblCellMar>
          <w:left w:w="70" w:type="dxa"/>
          <w:right w:w="70" w:type="dxa"/>
        </w:tblCellMar>
        <w:tblLook w:val="04A0" w:firstRow="1" w:lastRow="0" w:firstColumn="1" w:lastColumn="0" w:noHBand="0" w:noVBand="1"/>
      </w:tblPr>
      <w:tblGrid>
        <w:gridCol w:w="425"/>
        <w:gridCol w:w="1135"/>
        <w:gridCol w:w="708"/>
        <w:gridCol w:w="709"/>
        <w:gridCol w:w="851"/>
        <w:gridCol w:w="850"/>
        <w:gridCol w:w="1701"/>
        <w:gridCol w:w="1276"/>
        <w:gridCol w:w="2551"/>
      </w:tblGrid>
      <w:tr w:rsidR="00575768" w:rsidRPr="00AA602F" w14:paraId="4C3FDEA2" w14:textId="77777777" w:rsidTr="00575768">
        <w:trPr>
          <w:trHeight w:val="735"/>
          <w:tblHeader/>
        </w:trPr>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A17C93" w14:textId="76A2DC90" w:rsidR="00AA602F" w:rsidRPr="00AA602F" w:rsidRDefault="00AA602F" w:rsidP="00575768">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ITEM</w:t>
            </w:r>
          </w:p>
        </w:tc>
        <w:tc>
          <w:tcPr>
            <w:tcW w:w="11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4D0FE" w14:textId="77777777" w:rsidR="00AA602F" w:rsidRPr="00AA602F" w:rsidRDefault="00AA602F" w:rsidP="00575768">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DIA Y MES</w:t>
            </w:r>
          </w:p>
        </w:tc>
        <w:tc>
          <w:tcPr>
            <w:tcW w:w="7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A4285F3" w14:textId="60F48529" w:rsidR="00AA602F" w:rsidRPr="00AA602F" w:rsidRDefault="00AA602F" w:rsidP="00575768">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CONVOCATORIA</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519A7C6" w14:textId="1FA551AF" w:rsidR="00AA602F" w:rsidRPr="00AA602F" w:rsidRDefault="00AA602F" w:rsidP="00575768">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ORDEN DEL DIA</w:t>
            </w:r>
          </w:p>
        </w:tc>
        <w:tc>
          <w:tcPr>
            <w:tcW w:w="8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446315F" w14:textId="243B6D9C" w:rsidR="00AA602F" w:rsidRPr="00AA602F" w:rsidRDefault="00AA602F" w:rsidP="00575768">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No. ACTA</w:t>
            </w:r>
          </w:p>
        </w:tc>
        <w:tc>
          <w:tcPr>
            <w:tcW w:w="85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3E0C635" w14:textId="77777777" w:rsidR="00AA602F" w:rsidRPr="00AA602F" w:rsidRDefault="00AA602F" w:rsidP="00575768">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FICHA TECNICA</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2097AD" w14:textId="16E8B4A5" w:rsidR="00AA602F" w:rsidRPr="00AA602F" w:rsidRDefault="00AA602F" w:rsidP="00575768">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CUMPLIMIENTO DE COMPROMISOS</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A679912" w14:textId="7866CF8A" w:rsidR="00AA602F" w:rsidRPr="00AA602F" w:rsidRDefault="00AA602F" w:rsidP="00575768">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OBSERVACIONES</w:t>
            </w:r>
          </w:p>
        </w:tc>
        <w:tc>
          <w:tcPr>
            <w:tcW w:w="255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681D7C" w14:textId="1B34EAC7" w:rsidR="00AA602F" w:rsidRPr="00AA602F" w:rsidRDefault="00AA602F" w:rsidP="00575768">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COMROMISOS</w:t>
            </w:r>
          </w:p>
        </w:tc>
      </w:tr>
      <w:tr w:rsidR="00575768" w:rsidRPr="00AA602F" w14:paraId="345C44F3" w14:textId="77777777" w:rsidTr="00575768">
        <w:trPr>
          <w:trHeight w:val="1185"/>
        </w:trPr>
        <w:tc>
          <w:tcPr>
            <w:tcW w:w="425" w:type="dxa"/>
            <w:tcBorders>
              <w:top w:val="nil"/>
              <w:left w:val="single" w:sz="4" w:space="0" w:color="auto"/>
              <w:bottom w:val="single" w:sz="4" w:space="0" w:color="auto"/>
              <w:right w:val="single" w:sz="4" w:space="0" w:color="auto"/>
            </w:tcBorders>
            <w:shd w:val="clear" w:color="auto" w:fill="auto"/>
            <w:vAlign w:val="center"/>
          </w:tcPr>
          <w:p w14:paraId="494CDCB8" w14:textId="0A1C4450" w:rsidR="00AA602F" w:rsidRPr="00AA602F" w:rsidRDefault="008A0D6B"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p>
        </w:tc>
        <w:tc>
          <w:tcPr>
            <w:tcW w:w="1135" w:type="dxa"/>
            <w:tcBorders>
              <w:top w:val="nil"/>
              <w:left w:val="nil"/>
              <w:bottom w:val="single" w:sz="4" w:space="0" w:color="auto"/>
              <w:right w:val="single" w:sz="4" w:space="0" w:color="auto"/>
            </w:tcBorders>
            <w:shd w:val="clear" w:color="auto" w:fill="auto"/>
            <w:vAlign w:val="center"/>
          </w:tcPr>
          <w:p w14:paraId="24BC5FF4" w14:textId="63574BEE" w:rsidR="00AA602F" w:rsidRPr="00AA602F" w:rsidRDefault="005A64F7"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07</w:t>
            </w:r>
            <w:r w:rsidR="007E6862">
              <w:rPr>
                <w:rFonts w:ascii="Calibri" w:eastAsia="Times New Roman" w:hAnsi="Calibri" w:cs="Calibri"/>
                <w:color w:val="000000"/>
                <w:sz w:val="18"/>
                <w:szCs w:val="18"/>
                <w:lang w:eastAsia="es-CO"/>
              </w:rPr>
              <w:t>/0</w:t>
            </w:r>
            <w:r>
              <w:rPr>
                <w:rFonts w:ascii="Calibri" w:eastAsia="Times New Roman" w:hAnsi="Calibri" w:cs="Calibri"/>
                <w:color w:val="000000"/>
                <w:sz w:val="18"/>
                <w:szCs w:val="18"/>
                <w:lang w:eastAsia="es-CO"/>
              </w:rPr>
              <w:t>7</w:t>
            </w:r>
            <w:r w:rsidR="007E6862">
              <w:rPr>
                <w:rFonts w:ascii="Calibri" w:eastAsia="Times New Roman" w:hAnsi="Calibri" w:cs="Calibri"/>
                <w:color w:val="000000"/>
                <w:sz w:val="18"/>
                <w:szCs w:val="18"/>
                <w:lang w:eastAsia="es-CO"/>
              </w:rPr>
              <w:t>/2023</w:t>
            </w:r>
          </w:p>
        </w:tc>
        <w:tc>
          <w:tcPr>
            <w:tcW w:w="708" w:type="dxa"/>
            <w:tcBorders>
              <w:top w:val="nil"/>
              <w:left w:val="nil"/>
              <w:bottom w:val="single" w:sz="4" w:space="0" w:color="auto"/>
              <w:right w:val="single" w:sz="4" w:space="0" w:color="auto"/>
            </w:tcBorders>
            <w:shd w:val="clear" w:color="auto" w:fill="auto"/>
            <w:vAlign w:val="center"/>
          </w:tcPr>
          <w:p w14:paraId="69B9D6B3" w14:textId="650712A3" w:rsidR="00AA602F" w:rsidRPr="00AA602F" w:rsidRDefault="00CF099D"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196E80AC" w14:textId="6F163B5C" w:rsidR="00AA602F" w:rsidRPr="00AA602F" w:rsidRDefault="0023540B"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3F4B12B0" w14:textId="2708C506" w:rsidR="00AA602F" w:rsidRPr="00AA602F" w:rsidRDefault="0023540B"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r w:rsidR="005A64F7">
              <w:rPr>
                <w:rFonts w:ascii="Calibri" w:eastAsia="Times New Roman" w:hAnsi="Calibri" w:cs="Calibri"/>
                <w:color w:val="000000"/>
                <w:sz w:val="18"/>
                <w:szCs w:val="18"/>
                <w:lang w:eastAsia="es-CO"/>
              </w:rPr>
              <w:t>3</w:t>
            </w:r>
          </w:p>
        </w:tc>
        <w:tc>
          <w:tcPr>
            <w:tcW w:w="850" w:type="dxa"/>
            <w:tcBorders>
              <w:top w:val="nil"/>
              <w:left w:val="nil"/>
              <w:bottom w:val="single" w:sz="4" w:space="0" w:color="auto"/>
              <w:right w:val="single" w:sz="4" w:space="0" w:color="auto"/>
            </w:tcBorders>
            <w:shd w:val="clear" w:color="auto" w:fill="auto"/>
            <w:vAlign w:val="center"/>
          </w:tcPr>
          <w:p w14:paraId="3E18B95D" w14:textId="1E4213B1"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w:t>
            </w:r>
          </w:p>
        </w:tc>
        <w:tc>
          <w:tcPr>
            <w:tcW w:w="1701" w:type="dxa"/>
            <w:tcBorders>
              <w:top w:val="nil"/>
              <w:left w:val="nil"/>
              <w:bottom w:val="single" w:sz="4" w:space="0" w:color="auto"/>
              <w:right w:val="single" w:sz="4" w:space="0" w:color="auto"/>
            </w:tcBorders>
            <w:shd w:val="clear" w:color="auto" w:fill="auto"/>
            <w:vAlign w:val="center"/>
          </w:tcPr>
          <w:p w14:paraId="558BECF1" w14:textId="6FE4B93E" w:rsidR="00AA602F" w:rsidRPr="00AA602F" w:rsidRDefault="0023540B" w:rsidP="00027D7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276" w:type="dxa"/>
            <w:tcBorders>
              <w:top w:val="nil"/>
              <w:left w:val="nil"/>
              <w:bottom w:val="single" w:sz="4" w:space="0" w:color="auto"/>
              <w:right w:val="single" w:sz="4" w:space="0" w:color="auto"/>
            </w:tcBorders>
            <w:shd w:val="clear" w:color="auto" w:fill="auto"/>
            <w:vAlign w:val="center"/>
          </w:tcPr>
          <w:p w14:paraId="740DB051" w14:textId="5A6F3497" w:rsidR="00AA602F" w:rsidRPr="00AA602F" w:rsidRDefault="000643EC" w:rsidP="007D477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4C31FA4D" w14:textId="52957F1B" w:rsidR="00AA602F" w:rsidRPr="007D477B" w:rsidRDefault="000643EC" w:rsidP="007D477B">
            <w:pPr>
              <w:spacing w:after="0" w:line="240" w:lineRule="auto"/>
              <w:jc w:val="center"/>
              <w:rPr>
                <w:rFonts w:ascii="Calibri" w:eastAsia="Times New Roman" w:hAnsi="Calibri" w:cs="Calibri"/>
                <w:color w:val="000000"/>
                <w:sz w:val="18"/>
                <w:szCs w:val="18"/>
                <w:lang w:eastAsia="es-CO"/>
              </w:rPr>
            </w:pPr>
            <w:r w:rsidRPr="007D477B">
              <w:rPr>
                <w:rFonts w:ascii="Calibri" w:eastAsia="Times New Roman" w:hAnsi="Calibri" w:cs="Calibri"/>
                <w:color w:val="000000"/>
                <w:sz w:val="18"/>
                <w:szCs w:val="18"/>
                <w:lang w:eastAsia="es-CO"/>
              </w:rPr>
              <w:t>No hay compromisos</w:t>
            </w:r>
          </w:p>
        </w:tc>
      </w:tr>
      <w:tr w:rsidR="00575768" w:rsidRPr="00AA602F" w14:paraId="6F8E0863"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52CDE41C" w14:textId="21453776"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p>
        </w:tc>
        <w:tc>
          <w:tcPr>
            <w:tcW w:w="1135" w:type="dxa"/>
            <w:tcBorders>
              <w:top w:val="nil"/>
              <w:left w:val="nil"/>
              <w:bottom w:val="single" w:sz="4" w:space="0" w:color="auto"/>
              <w:right w:val="single" w:sz="4" w:space="0" w:color="auto"/>
            </w:tcBorders>
            <w:shd w:val="clear" w:color="auto" w:fill="auto"/>
            <w:vAlign w:val="center"/>
          </w:tcPr>
          <w:p w14:paraId="3FB4EB1A" w14:textId="2D2CA828"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31/07/2023</w:t>
            </w:r>
          </w:p>
        </w:tc>
        <w:tc>
          <w:tcPr>
            <w:tcW w:w="708" w:type="dxa"/>
            <w:tcBorders>
              <w:top w:val="nil"/>
              <w:left w:val="nil"/>
              <w:bottom w:val="single" w:sz="4" w:space="0" w:color="auto"/>
              <w:right w:val="single" w:sz="4" w:space="0" w:color="auto"/>
            </w:tcBorders>
            <w:shd w:val="clear" w:color="auto" w:fill="auto"/>
            <w:vAlign w:val="center"/>
          </w:tcPr>
          <w:p w14:paraId="1AAC11A0" w14:textId="630CB8CD" w:rsidR="005A64F7" w:rsidRPr="00AA602F" w:rsidRDefault="00CF099D"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62CDE0C" w14:textId="4ACB7775"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124F51AC" w14:textId="523F68C4"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14</w:t>
            </w:r>
          </w:p>
        </w:tc>
        <w:tc>
          <w:tcPr>
            <w:tcW w:w="850" w:type="dxa"/>
            <w:tcBorders>
              <w:top w:val="nil"/>
              <w:left w:val="nil"/>
              <w:bottom w:val="single" w:sz="4" w:space="0" w:color="auto"/>
              <w:right w:val="single" w:sz="4" w:space="0" w:color="auto"/>
            </w:tcBorders>
            <w:shd w:val="clear" w:color="auto" w:fill="auto"/>
            <w:vAlign w:val="center"/>
          </w:tcPr>
          <w:p w14:paraId="07FCE8C3" w14:textId="14FFF64F"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0C7A39F0" w14:textId="4DF86C90"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276" w:type="dxa"/>
            <w:tcBorders>
              <w:top w:val="nil"/>
              <w:left w:val="nil"/>
              <w:bottom w:val="single" w:sz="4" w:space="0" w:color="auto"/>
              <w:right w:val="single" w:sz="4" w:space="0" w:color="auto"/>
            </w:tcBorders>
            <w:shd w:val="clear" w:color="auto" w:fill="auto"/>
            <w:vAlign w:val="center"/>
          </w:tcPr>
          <w:p w14:paraId="480D6F66" w14:textId="4866582F" w:rsidR="005A64F7" w:rsidRPr="00AA602F" w:rsidRDefault="005A64F7" w:rsidP="007D477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46777345" w14:textId="72A0A52E" w:rsidR="005A64F7" w:rsidRPr="007D477B" w:rsidRDefault="005A64F7" w:rsidP="007D477B">
            <w:pPr>
              <w:spacing w:after="0" w:line="240" w:lineRule="auto"/>
              <w:jc w:val="center"/>
              <w:rPr>
                <w:rFonts w:ascii="Calibri" w:eastAsia="Times New Roman" w:hAnsi="Calibri" w:cs="Calibri"/>
                <w:color w:val="000000"/>
                <w:sz w:val="18"/>
                <w:szCs w:val="18"/>
                <w:lang w:eastAsia="es-CO"/>
              </w:rPr>
            </w:pPr>
            <w:r w:rsidRPr="007D477B">
              <w:rPr>
                <w:rFonts w:ascii="Calibri" w:eastAsia="Times New Roman" w:hAnsi="Calibri" w:cs="Calibri"/>
                <w:color w:val="000000"/>
                <w:sz w:val="18"/>
                <w:szCs w:val="18"/>
                <w:lang w:eastAsia="es-CO"/>
              </w:rPr>
              <w:t>No hay compromisos</w:t>
            </w:r>
          </w:p>
        </w:tc>
      </w:tr>
      <w:tr w:rsidR="00575768" w:rsidRPr="00AA602F" w14:paraId="4F413190"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474DB43D" w14:textId="131739BB"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w:t>
            </w:r>
          </w:p>
        </w:tc>
        <w:tc>
          <w:tcPr>
            <w:tcW w:w="1135" w:type="dxa"/>
            <w:tcBorders>
              <w:top w:val="nil"/>
              <w:left w:val="nil"/>
              <w:bottom w:val="single" w:sz="4" w:space="0" w:color="auto"/>
              <w:right w:val="single" w:sz="4" w:space="0" w:color="auto"/>
            </w:tcBorders>
            <w:shd w:val="clear" w:color="auto" w:fill="auto"/>
            <w:vAlign w:val="center"/>
          </w:tcPr>
          <w:p w14:paraId="0B08580A" w14:textId="0B0232AC"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10/08/2023</w:t>
            </w:r>
          </w:p>
        </w:tc>
        <w:tc>
          <w:tcPr>
            <w:tcW w:w="708" w:type="dxa"/>
            <w:tcBorders>
              <w:top w:val="nil"/>
              <w:left w:val="nil"/>
              <w:bottom w:val="single" w:sz="4" w:space="0" w:color="auto"/>
              <w:right w:val="single" w:sz="4" w:space="0" w:color="auto"/>
            </w:tcBorders>
            <w:shd w:val="clear" w:color="auto" w:fill="auto"/>
            <w:vAlign w:val="center"/>
          </w:tcPr>
          <w:p w14:paraId="5A261CDF" w14:textId="27DD1A6A" w:rsidR="005A64F7" w:rsidRPr="00AA602F" w:rsidRDefault="00CF099D"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32E7B6B" w14:textId="2F9CED93"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29417AA2" w14:textId="3CFC4D67"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15</w:t>
            </w:r>
          </w:p>
        </w:tc>
        <w:tc>
          <w:tcPr>
            <w:tcW w:w="850" w:type="dxa"/>
            <w:tcBorders>
              <w:top w:val="nil"/>
              <w:left w:val="nil"/>
              <w:bottom w:val="single" w:sz="4" w:space="0" w:color="auto"/>
              <w:right w:val="single" w:sz="4" w:space="0" w:color="auto"/>
            </w:tcBorders>
            <w:shd w:val="clear" w:color="auto" w:fill="auto"/>
            <w:vAlign w:val="center"/>
          </w:tcPr>
          <w:p w14:paraId="500A6CA0" w14:textId="3A778540"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w:t>
            </w:r>
          </w:p>
        </w:tc>
        <w:tc>
          <w:tcPr>
            <w:tcW w:w="1701" w:type="dxa"/>
            <w:tcBorders>
              <w:top w:val="nil"/>
              <w:left w:val="nil"/>
              <w:bottom w:val="single" w:sz="4" w:space="0" w:color="auto"/>
              <w:right w:val="single" w:sz="4" w:space="0" w:color="auto"/>
            </w:tcBorders>
            <w:shd w:val="clear" w:color="auto" w:fill="auto"/>
            <w:vAlign w:val="center"/>
          </w:tcPr>
          <w:p w14:paraId="3AF60374" w14:textId="48A55FFD"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276" w:type="dxa"/>
            <w:tcBorders>
              <w:top w:val="nil"/>
              <w:left w:val="nil"/>
              <w:bottom w:val="single" w:sz="4" w:space="0" w:color="auto"/>
              <w:right w:val="single" w:sz="4" w:space="0" w:color="auto"/>
            </w:tcBorders>
            <w:shd w:val="clear" w:color="auto" w:fill="auto"/>
            <w:vAlign w:val="center"/>
          </w:tcPr>
          <w:p w14:paraId="0AEF3E01" w14:textId="052E4074" w:rsidR="005A64F7" w:rsidRDefault="005A64F7" w:rsidP="007D477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172A5D12" w14:textId="654722F8" w:rsidR="005A64F7" w:rsidRPr="007D477B" w:rsidRDefault="005A64F7" w:rsidP="007D477B">
            <w:pPr>
              <w:spacing w:after="0" w:line="240" w:lineRule="auto"/>
              <w:jc w:val="center"/>
              <w:rPr>
                <w:rFonts w:ascii="Calibri" w:eastAsia="Times New Roman" w:hAnsi="Calibri" w:cs="Calibri"/>
                <w:color w:val="000000"/>
                <w:sz w:val="18"/>
                <w:szCs w:val="18"/>
                <w:lang w:eastAsia="es-CO"/>
              </w:rPr>
            </w:pPr>
            <w:r w:rsidRPr="007D477B">
              <w:rPr>
                <w:rFonts w:ascii="Calibri" w:eastAsia="Times New Roman" w:hAnsi="Calibri" w:cs="Calibri"/>
                <w:color w:val="000000"/>
                <w:sz w:val="18"/>
                <w:szCs w:val="18"/>
                <w:lang w:eastAsia="es-CO"/>
              </w:rPr>
              <w:t>No hay compromisos</w:t>
            </w:r>
          </w:p>
        </w:tc>
      </w:tr>
      <w:tr w:rsidR="00575768" w:rsidRPr="00AA602F" w14:paraId="105AF80B" w14:textId="19386768"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6A58EB1D" w14:textId="0CEA82B5"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4</w:t>
            </w:r>
          </w:p>
        </w:tc>
        <w:tc>
          <w:tcPr>
            <w:tcW w:w="1135" w:type="dxa"/>
            <w:tcBorders>
              <w:top w:val="nil"/>
              <w:left w:val="nil"/>
              <w:bottom w:val="single" w:sz="4" w:space="0" w:color="auto"/>
              <w:right w:val="single" w:sz="4" w:space="0" w:color="auto"/>
            </w:tcBorders>
            <w:shd w:val="clear" w:color="auto" w:fill="auto"/>
            <w:vAlign w:val="center"/>
          </w:tcPr>
          <w:p w14:paraId="70409A83" w14:textId="31FDBCAC"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25/08/2023</w:t>
            </w:r>
          </w:p>
        </w:tc>
        <w:tc>
          <w:tcPr>
            <w:tcW w:w="708" w:type="dxa"/>
            <w:tcBorders>
              <w:top w:val="nil"/>
              <w:left w:val="nil"/>
              <w:bottom w:val="single" w:sz="4" w:space="0" w:color="auto"/>
              <w:right w:val="single" w:sz="4" w:space="0" w:color="auto"/>
            </w:tcBorders>
            <w:shd w:val="clear" w:color="auto" w:fill="auto"/>
            <w:vAlign w:val="center"/>
          </w:tcPr>
          <w:p w14:paraId="797491C4" w14:textId="08486F2A" w:rsidR="005A64F7" w:rsidRPr="00AA602F" w:rsidRDefault="00CF099D"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80907EA" w14:textId="0E985266"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SI </w:t>
            </w:r>
          </w:p>
        </w:tc>
        <w:tc>
          <w:tcPr>
            <w:tcW w:w="851" w:type="dxa"/>
            <w:tcBorders>
              <w:top w:val="nil"/>
              <w:left w:val="nil"/>
              <w:bottom w:val="single" w:sz="4" w:space="0" w:color="auto"/>
              <w:right w:val="single" w:sz="4" w:space="0" w:color="auto"/>
            </w:tcBorders>
            <w:shd w:val="clear" w:color="auto" w:fill="auto"/>
            <w:vAlign w:val="center"/>
          </w:tcPr>
          <w:p w14:paraId="5D814B49" w14:textId="478510CA"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16</w:t>
            </w:r>
          </w:p>
        </w:tc>
        <w:tc>
          <w:tcPr>
            <w:tcW w:w="850" w:type="dxa"/>
            <w:tcBorders>
              <w:top w:val="nil"/>
              <w:left w:val="nil"/>
              <w:bottom w:val="single" w:sz="4" w:space="0" w:color="auto"/>
              <w:right w:val="single" w:sz="4" w:space="0" w:color="auto"/>
            </w:tcBorders>
            <w:shd w:val="clear" w:color="auto" w:fill="auto"/>
            <w:vAlign w:val="center"/>
          </w:tcPr>
          <w:p w14:paraId="443220F6" w14:textId="34EA14AA"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5227575B" w14:textId="52324348"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276" w:type="dxa"/>
            <w:tcBorders>
              <w:top w:val="nil"/>
              <w:left w:val="nil"/>
              <w:bottom w:val="single" w:sz="4" w:space="0" w:color="auto"/>
              <w:right w:val="single" w:sz="4" w:space="0" w:color="auto"/>
            </w:tcBorders>
            <w:shd w:val="clear" w:color="auto" w:fill="auto"/>
            <w:vAlign w:val="center"/>
          </w:tcPr>
          <w:p w14:paraId="4A4F1DAB" w14:textId="19A63AC1" w:rsidR="005A64F7" w:rsidRDefault="005A64F7" w:rsidP="007D477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5831FA44" w14:textId="1928CF90" w:rsidR="005A64F7" w:rsidRPr="007D477B" w:rsidRDefault="005A64F7" w:rsidP="007D477B">
            <w:pPr>
              <w:spacing w:after="0" w:line="240" w:lineRule="auto"/>
              <w:jc w:val="center"/>
              <w:rPr>
                <w:rFonts w:ascii="Calibri" w:eastAsia="Times New Roman" w:hAnsi="Calibri" w:cs="Calibri"/>
                <w:color w:val="000000"/>
                <w:sz w:val="18"/>
                <w:szCs w:val="18"/>
                <w:lang w:eastAsia="es-CO"/>
              </w:rPr>
            </w:pPr>
            <w:r w:rsidRPr="007D477B">
              <w:rPr>
                <w:rFonts w:ascii="Calibri" w:eastAsia="Times New Roman" w:hAnsi="Calibri" w:cs="Calibri"/>
                <w:color w:val="000000"/>
                <w:sz w:val="18"/>
                <w:szCs w:val="18"/>
                <w:lang w:eastAsia="es-CO"/>
              </w:rPr>
              <w:t>No hay compromisos</w:t>
            </w:r>
          </w:p>
        </w:tc>
      </w:tr>
      <w:tr w:rsidR="00575768" w:rsidRPr="00AA602F" w14:paraId="7BD58F46" w14:textId="3C8E28FA"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66C9D98B" w14:textId="17E4564F"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5</w:t>
            </w:r>
          </w:p>
        </w:tc>
        <w:tc>
          <w:tcPr>
            <w:tcW w:w="1135" w:type="dxa"/>
            <w:tcBorders>
              <w:top w:val="nil"/>
              <w:left w:val="nil"/>
              <w:bottom w:val="single" w:sz="4" w:space="0" w:color="auto"/>
              <w:right w:val="single" w:sz="4" w:space="0" w:color="auto"/>
            </w:tcBorders>
            <w:shd w:val="clear" w:color="auto" w:fill="auto"/>
            <w:vAlign w:val="center"/>
          </w:tcPr>
          <w:p w14:paraId="68AB923E" w14:textId="3C128909"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08/09/2023</w:t>
            </w:r>
          </w:p>
        </w:tc>
        <w:tc>
          <w:tcPr>
            <w:tcW w:w="708" w:type="dxa"/>
            <w:tcBorders>
              <w:top w:val="nil"/>
              <w:left w:val="nil"/>
              <w:bottom w:val="single" w:sz="4" w:space="0" w:color="auto"/>
              <w:right w:val="single" w:sz="4" w:space="0" w:color="auto"/>
            </w:tcBorders>
            <w:shd w:val="clear" w:color="auto" w:fill="auto"/>
            <w:vAlign w:val="center"/>
          </w:tcPr>
          <w:p w14:paraId="1916522E" w14:textId="73E7778A" w:rsidR="005A64F7" w:rsidRPr="00AA602F" w:rsidRDefault="00CF099D"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85B79A5" w14:textId="0DBB2693"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385654A2" w14:textId="3968FCA8" w:rsidR="005A64F7"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17</w:t>
            </w:r>
          </w:p>
        </w:tc>
        <w:tc>
          <w:tcPr>
            <w:tcW w:w="850" w:type="dxa"/>
            <w:tcBorders>
              <w:top w:val="nil"/>
              <w:left w:val="nil"/>
              <w:bottom w:val="single" w:sz="4" w:space="0" w:color="auto"/>
              <w:right w:val="single" w:sz="4" w:space="0" w:color="auto"/>
            </w:tcBorders>
            <w:shd w:val="clear" w:color="auto" w:fill="auto"/>
            <w:vAlign w:val="center"/>
          </w:tcPr>
          <w:p w14:paraId="62F98C56" w14:textId="6A52FDD3"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1A89B602" w14:textId="4871E807" w:rsidR="005A64F7" w:rsidRPr="00AA602F" w:rsidRDefault="005A64F7" w:rsidP="005A64F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276" w:type="dxa"/>
            <w:tcBorders>
              <w:top w:val="nil"/>
              <w:left w:val="nil"/>
              <w:bottom w:val="single" w:sz="4" w:space="0" w:color="auto"/>
              <w:right w:val="single" w:sz="4" w:space="0" w:color="auto"/>
            </w:tcBorders>
            <w:shd w:val="clear" w:color="auto" w:fill="auto"/>
            <w:vAlign w:val="center"/>
          </w:tcPr>
          <w:p w14:paraId="30181A62" w14:textId="10A45B8B" w:rsidR="005A64F7" w:rsidRPr="007D477B" w:rsidRDefault="005A64F7" w:rsidP="007D477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27B8E929" w14:textId="40B55CD3" w:rsidR="005A64F7" w:rsidRPr="007D477B" w:rsidRDefault="005A64F7" w:rsidP="007D477B">
            <w:pPr>
              <w:spacing w:after="0" w:line="240" w:lineRule="auto"/>
              <w:jc w:val="center"/>
              <w:rPr>
                <w:rFonts w:ascii="Calibri" w:eastAsia="Times New Roman" w:hAnsi="Calibri" w:cs="Calibri"/>
                <w:color w:val="000000"/>
                <w:sz w:val="18"/>
                <w:szCs w:val="18"/>
                <w:lang w:eastAsia="es-CO"/>
              </w:rPr>
            </w:pPr>
            <w:r w:rsidRPr="007D477B">
              <w:rPr>
                <w:rFonts w:ascii="Calibri" w:eastAsia="Times New Roman" w:hAnsi="Calibri" w:cs="Calibri"/>
                <w:color w:val="000000"/>
                <w:sz w:val="18"/>
                <w:szCs w:val="18"/>
                <w:lang w:eastAsia="es-CO"/>
              </w:rPr>
              <w:t>No hay compromisos</w:t>
            </w:r>
          </w:p>
        </w:tc>
      </w:tr>
      <w:tr w:rsidR="00575768" w:rsidRPr="00AA602F" w14:paraId="0B2C1ACF"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4A851EAA" w14:textId="2DCFDBA8" w:rsidR="00B76F0B" w:rsidRDefault="00B76F0B" w:rsidP="00B76F0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w:t>
            </w:r>
          </w:p>
        </w:tc>
        <w:tc>
          <w:tcPr>
            <w:tcW w:w="1135" w:type="dxa"/>
            <w:tcBorders>
              <w:top w:val="nil"/>
              <w:left w:val="nil"/>
              <w:bottom w:val="single" w:sz="4" w:space="0" w:color="auto"/>
              <w:right w:val="single" w:sz="4" w:space="0" w:color="auto"/>
            </w:tcBorders>
            <w:shd w:val="clear" w:color="auto" w:fill="auto"/>
            <w:vAlign w:val="center"/>
          </w:tcPr>
          <w:p w14:paraId="6FF6474E" w14:textId="16AF19F8" w:rsidR="00B76F0B" w:rsidRDefault="00B76F0B" w:rsidP="00B76F0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18/10/2023</w:t>
            </w:r>
          </w:p>
        </w:tc>
        <w:tc>
          <w:tcPr>
            <w:tcW w:w="708" w:type="dxa"/>
            <w:tcBorders>
              <w:top w:val="nil"/>
              <w:left w:val="nil"/>
              <w:bottom w:val="single" w:sz="4" w:space="0" w:color="auto"/>
              <w:right w:val="single" w:sz="4" w:space="0" w:color="auto"/>
            </w:tcBorders>
            <w:shd w:val="clear" w:color="auto" w:fill="auto"/>
            <w:vAlign w:val="center"/>
          </w:tcPr>
          <w:p w14:paraId="561A7C96" w14:textId="104EA4AA" w:rsidR="00B76F0B" w:rsidRPr="00AA602F" w:rsidRDefault="00CF099D" w:rsidP="00B76F0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12A6D11" w14:textId="0A5C8735" w:rsidR="00B76F0B" w:rsidRDefault="00B76F0B" w:rsidP="00B76F0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63A71890" w14:textId="21CA61BE" w:rsidR="00B76F0B" w:rsidRDefault="00B76F0B" w:rsidP="00B76F0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19</w:t>
            </w:r>
          </w:p>
        </w:tc>
        <w:tc>
          <w:tcPr>
            <w:tcW w:w="850" w:type="dxa"/>
            <w:tcBorders>
              <w:top w:val="nil"/>
              <w:left w:val="nil"/>
              <w:bottom w:val="single" w:sz="4" w:space="0" w:color="auto"/>
              <w:right w:val="single" w:sz="4" w:space="0" w:color="auto"/>
            </w:tcBorders>
            <w:shd w:val="clear" w:color="auto" w:fill="auto"/>
            <w:vAlign w:val="center"/>
          </w:tcPr>
          <w:p w14:paraId="1C664207" w14:textId="155CA845" w:rsidR="00B76F0B" w:rsidRPr="00AA602F" w:rsidRDefault="00B76F0B" w:rsidP="00B76F0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19FFC7BC" w14:textId="7C6C797A" w:rsidR="00B76F0B" w:rsidRPr="00AA602F" w:rsidRDefault="00B76F0B" w:rsidP="00B76F0B">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276" w:type="dxa"/>
            <w:tcBorders>
              <w:top w:val="nil"/>
              <w:left w:val="nil"/>
              <w:bottom w:val="single" w:sz="4" w:space="0" w:color="auto"/>
              <w:right w:val="single" w:sz="4" w:space="0" w:color="auto"/>
            </w:tcBorders>
            <w:shd w:val="clear" w:color="auto" w:fill="auto"/>
            <w:vAlign w:val="center"/>
          </w:tcPr>
          <w:p w14:paraId="049E2BD3" w14:textId="26D0B976" w:rsidR="00B76F0B" w:rsidRPr="007D477B" w:rsidRDefault="00B76F0B" w:rsidP="007D477B">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4303FDCB" w14:textId="14BAD363" w:rsidR="00B76F0B" w:rsidRDefault="00B76F0B" w:rsidP="007D477B">
            <w:pPr>
              <w:spacing w:after="0" w:line="240" w:lineRule="auto"/>
              <w:jc w:val="center"/>
              <w:rPr>
                <w:rFonts w:ascii="Calibri" w:eastAsia="Times New Roman" w:hAnsi="Calibri" w:cs="Calibri"/>
                <w:color w:val="000000"/>
                <w:sz w:val="18"/>
                <w:szCs w:val="18"/>
                <w:lang w:eastAsia="es-CO"/>
              </w:rPr>
            </w:pPr>
            <w:r w:rsidRPr="007D477B">
              <w:rPr>
                <w:rFonts w:ascii="Calibri" w:eastAsia="Times New Roman" w:hAnsi="Calibri" w:cs="Calibri"/>
                <w:color w:val="000000"/>
                <w:sz w:val="18"/>
                <w:szCs w:val="18"/>
                <w:lang w:eastAsia="es-CO"/>
              </w:rPr>
              <w:t>No hay compromisos</w:t>
            </w:r>
          </w:p>
        </w:tc>
      </w:tr>
      <w:tr w:rsidR="00575768" w:rsidRPr="00AA602F" w14:paraId="12C9E7F0"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315FFAC6" w14:textId="66D3AE16" w:rsidR="00C766A4"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w:t>
            </w:r>
          </w:p>
        </w:tc>
        <w:tc>
          <w:tcPr>
            <w:tcW w:w="1135" w:type="dxa"/>
            <w:tcBorders>
              <w:top w:val="nil"/>
              <w:left w:val="nil"/>
              <w:bottom w:val="single" w:sz="4" w:space="0" w:color="auto"/>
              <w:right w:val="single" w:sz="4" w:space="0" w:color="auto"/>
            </w:tcBorders>
            <w:shd w:val="clear" w:color="auto" w:fill="auto"/>
            <w:vAlign w:val="center"/>
          </w:tcPr>
          <w:p w14:paraId="4A244962" w14:textId="600F49AD" w:rsidR="00C766A4" w:rsidRDefault="00B76F0B"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30</w:t>
            </w:r>
            <w:r w:rsidR="00C766A4">
              <w:rPr>
                <w:rFonts w:ascii="Calibri" w:eastAsia="Times New Roman" w:hAnsi="Calibri" w:cs="Calibri"/>
                <w:color w:val="000000"/>
                <w:sz w:val="18"/>
                <w:szCs w:val="18"/>
                <w:lang w:eastAsia="es-CO"/>
              </w:rPr>
              <w:t>/</w:t>
            </w:r>
            <w:r>
              <w:rPr>
                <w:rFonts w:ascii="Calibri" w:eastAsia="Times New Roman" w:hAnsi="Calibri" w:cs="Calibri"/>
                <w:color w:val="000000"/>
                <w:sz w:val="18"/>
                <w:szCs w:val="18"/>
                <w:lang w:eastAsia="es-CO"/>
              </w:rPr>
              <w:t>1</w:t>
            </w:r>
            <w:r w:rsidR="00C766A4">
              <w:rPr>
                <w:rFonts w:ascii="Calibri" w:eastAsia="Times New Roman" w:hAnsi="Calibri" w:cs="Calibri"/>
                <w:color w:val="000000"/>
                <w:sz w:val="18"/>
                <w:szCs w:val="18"/>
                <w:lang w:eastAsia="es-CO"/>
              </w:rPr>
              <w:t>0/2023</w:t>
            </w:r>
          </w:p>
        </w:tc>
        <w:tc>
          <w:tcPr>
            <w:tcW w:w="708" w:type="dxa"/>
            <w:tcBorders>
              <w:top w:val="nil"/>
              <w:left w:val="nil"/>
              <w:bottom w:val="single" w:sz="4" w:space="0" w:color="auto"/>
              <w:right w:val="single" w:sz="4" w:space="0" w:color="auto"/>
            </w:tcBorders>
            <w:shd w:val="clear" w:color="auto" w:fill="auto"/>
            <w:vAlign w:val="center"/>
          </w:tcPr>
          <w:p w14:paraId="6D200B11" w14:textId="202B3643" w:rsidR="00C766A4" w:rsidRPr="00AA602F" w:rsidRDefault="00CF099D"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1557C8C" w14:textId="0F7D4686" w:rsidR="00C766A4"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4797B397" w14:textId="27F3E1D0" w:rsidR="00C766A4" w:rsidRDefault="00B76F0B"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20</w:t>
            </w:r>
          </w:p>
        </w:tc>
        <w:tc>
          <w:tcPr>
            <w:tcW w:w="850" w:type="dxa"/>
            <w:tcBorders>
              <w:top w:val="nil"/>
              <w:left w:val="nil"/>
              <w:bottom w:val="single" w:sz="4" w:space="0" w:color="auto"/>
              <w:right w:val="single" w:sz="4" w:space="0" w:color="auto"/>
            </w:tcBorders>
            <w:shd w:val="clear" w:color="auto" w:fill="auto"/>
            <w:vAlign w:val="center"/>
          </w:tcPr>
          <w:p w14:paraId="21D1928F" w14:textId="73DDE26F" w:rsidR="00C766A4" w:rsidRPr="00AA602F"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7FF029B3" w14:textId="10E08AA9" w:rsidR="00C766A4" w:rsidRPr="00AA602F"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276" w:type="dxa"/>
            <w:tcBorders>
              <w:top w:val="nil"/>
              <w:left w:val="nil"/>
              <w:bottom w:val="single" w:sz="4" w:space="0" w:color="auto"/>
              <w:right w:val="single" w:sz="4" w:space="0" w:color="auto"/>
            </w:tcBorders>
            <w:shd w:val="clear" w:color="auto" w:fill="auto"/>
            <w:vAlign w:val="center"/>
          </w:tcPr>
          <w:p w14:paraId="3B7CA93F" w14:textId="045E653D" w:rsidR="00C766A4" w:rsidRDefault="00C766A4" w:rsidP="007D477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center"/>
          </w:tcPr>
          <w:p w14:paraId="38759B0C" w14:textId="28C3D15D" w:rsidR="00C766A4" w:rsidRDefault="00C766A4" w:rsidP="007D477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r w:rsidR="00575768" w:rsidRPr="00AA602F" w14:paraId="6ADBBABA"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3B1AC585" w14:textId="5625CF0C" w:rsidR="000129DA"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w:t>
            </w:r>
          </w:p>
        </w:tc>
        <w:tc>
          <w:tcPr>
            <w:tcW w:w="1135" w:type="dxa"/>
            <w:tcBorders>
              <w:top w:val="nil"/>
              <w:left w:val="nil"/>
              <w:bottom w:val="single" w:sz="4" w:space="0" w:color="auto"/>
              <w:right w:val="single" w:sz="4" w:space="0" w:color="auto"/>
            </w:tcBorders>
            <w:shd w:val="clear" w:color="auto" w:fill="auto"/>
            <w:vAlign w:val="center"/>
          </w:tcPr>
          <w:p w14:paraId="0D1849E0" w14:textId="5DD5F0FE" w:rsidR="000129DA" w:rsidRDefault="00B76F0B"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w:t>
            </w:r>
            <w:r w:rsidR="000129DA">
              <w:rPr>
                <w:rFonts w:ascii="Calibri" w:eastAsia="Times New Roman" w:hAnsi="Calibri" w:cs="Calibri"/>
                <w:color w:val="000000"/>
                <w:sz w:val="18"/>
                <w:szCs w:val="18"/>
                <w:lang w:eastAsia="es-CO"/>
              </w:rPr>
              <w:t>2/</w:t>
            </w:r>
            <w:r>
              <w:rPr>
                <w:rFonts w:ascii="Calibri" w:eastAsia="Times New Roman" w:hAnsi="Calibri" w:cs="Calibri"/>
                <w:color w:val="000000"/>
                <w:sz w:val="18"/>
                <w:szCs w:val="18"/>
                <w:lang w:eastAsia="es-CO"/>
              </w:rPr>
              <w:t>11</w:t>
            </w:r>
            <w:r w:rsidR="000129DA">
              <w:rPr>
                <w:rFonts w:ascii="Calibri" w:eastAsia="Times New Roman" w:hAnsi="Calibri" w:cs="Calibri"/>
                <w:color w:val="000000"/>
                <w:sz w:val="18"/>
                <w:szCs w:val="18"/>
                <w:lang w:eastAsia="es-CO"/>
              </w:rPr>
              <w:t>/2023</w:t>
            </w:r>
          </w:p>
        </w:tc>
        <w:tc>
          <w:tcPr>
            <w:tcW w:w="708" w:type="dxa"/>
            <w:tcBorders>
              <w:top w:val="nil"/>
              <w:left w:val="nil"/>
              <w:bottom w:val="single" w:sz="4" w:space="0" w:color="auto"/>
              <w:right w:val="single" w:sz="4" w:space="0" w:color="auto"/>
            </w:tcBorders>
            <w:shd w:val="clear" w:color="auto" w:fill="auto"/>
            <w:vAlign w:val="center"/>
          </w:tcPr>
          <w:p w14:paraId="77D6BF95" w14:textId="05849E56" w:rsidR="000129DA" w:rsidRPr="00AA602F" w:rsidRDefault="00CF099D"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480B397" w14:textId="397E02B9" w:rsidR="000129DA"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58765017" w14:textId="1091D45F" w:rsidR="000129DA" w:rsidRDefault="00B76F0B"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21</w:t>
            </w:r>
          </w:p>
        </w:tc>
        <w:tc>
          <w:tcPr>
            <w:tcW w:w="850" w:type="dxa"/>
            <w:tcBorders>
              <w:top w:val="nil"/>
              <w:left w:val="nil"/>
              <w:bottom w:val="single" w:sz="4" w:space="0" w:color="auto"/>
              <w:right w:val="single" w:sz="4" w:space="0" w:color="auto"/>
            </w:tcBorders>
            <w:shd w:val="clear" w:color="auto" w:fill="auto"/>
            <w:vAlign w:val="center"/>
          </w:tcPr>
          <w:p w14:paraId="4DEB70F3" w14:textId="7B85C6BA" w:rsidR="000129DA" w:rsidRPr="00AA602F"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5C58F803" w14:textId="34B0880A" w:rsidR="000129DA" w:rsidRPr="00AA602F"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276" w:type="dxa"/>
            <w:tcBorders>
              <w:top w:val="nil"/>
              <w:left w:val="nil"/>
              <w:bottom w:val="single" w:sz="4" w:space="0" w:color="auto"/>
              <w:right w:val="single" w:sz="4" w:space="0" w:color="auto"/>
            </w:tcBorders>
            <w:shd w:val="clear" w:color="auto" w:fill="auto"/>
            <w:vAlign w:val="center"/>
          </w:tcPr>
          <w:p w14:paraId="5C2F6DD8" w14:textId="5A4078F2" w:rsidR="000129DA" w:rsidRPr="00B529B7" w:rsidRDefault="000129DA" w:rsidP="007D477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c>
          <w:tcPr>
            <w:tcW w:w="2551" w:type="dxa"/>
            <w:tcBorders>
              <w:top w:val="nil"/>
              <w:left w:val="nil"/>
              <w:bottom w:val="single" w:sz="4" w:space="0" w:color="auto"/>
              <w:right w:val="single" w:sz="4" w:space="0" w:color="auto"/>
            </w:tcBorders>
            <w:shd w:val="clear" w:color="auto" w:fill="auto"/>
            <w:vAlign w:val="bottom"/>
          </w:tcPr>
          <w:p w14:paraId="23C511BC" w14:textId="6CF4C3BE" w:rsidR="000129DA" w:rsidRDefault="004A257C" w:rsidP="007D477B">
            <w:pPr>
              <w:spacing w:after="0" w:line="240" w:lineRule="auto"/>
              <w:ind w:left="205" w:hanging="205"/>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Se generaron 3 compromisos:</w:t>
            </w:r>
          </w:p>
          <w:p w14:paraId="6734AFE3" w14:textId="72466BBD" w:rsidR="004A257C" w:rsidRDefault="004A257C" w:rsidP="007D477B">
            <w:pPr>
              <w:pStyle w:val="Prrafodelista"/>
              <w:numPr>
                <w:ilvl w:val="0"/>
                <w:numId w:val="22"/>
              </w:numPr>
              <w:spacing w:after="0" w:line="240" w:lineRule="auto"/>
              <w:ind w:left="205" w:hanging="205"/>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Entrega de Actas Abogada Externa a secretaria técnica.</w:t>
            </w:r>
          </w:p>
          <w:p w14:paraId="7E69B08B" w14:textId="77777777" w:rsidR="004A257C" w:rsidRDefault="004A257C" w:rsidP="007D477B">
            <w:pPr>
              <w:pStyle w:val="Prrafodelista"/>
              <w:numPr>
                <w:ilvl w:val="0"/>
                <w:numId w:val="22"/>
              </w:numPr>
              <w:spacing w:after="0" w:line="240" w:lineRule="auto"/>
              <w:ind w:left="205" w:hanging="205"/>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Certificación al día ATX.</w:t>
            </w:r>
          </w:p>
          <w:p w14:paraId="2295E0BF" w14:textId="05064B6F" w:rsidR="004A257C" w:rsidRPr="004A257C" w:rsidRDefault="004A257C" w:rsidP="007D477B">
            <w:pPr>
              <w:pStyle w:val="Prrafodelista"/>
              <w:numPr>
                <w:ilvl w:val="0"/>
                <w:numId w:val="22"/>
              </w:numPr>
              <w:spacing w:after="0" w:line="240" w:lineRule="auto"/>
              <w:ind w:left="205" w:hanging="205"/>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Reunión con médicos situaciones de demandas.</w:t>
            </w:r>
          </w:p>
        </w:tc>
      </w:tr>
      <w:tr w:rsidR="00575768" w:rsidRPr="00AA602F" w14:paraId="0B7A24A1" w14:textId="077DEC4D"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3B0B7BDE" w14:textId="0294DF13" w:rsidR="00CA5231"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lastRenderedPageBreak/>
              <w:t>9</w:t>
            </w:r>
          </w:p>
        </w:tc>
        <w:tc>
          <w:tcPr>
            <w:tcW w:w="1135" w:type="dxa"/>
            <w:tcBorders>
              <w:top w:val="nil"/>
              <w:left w:val="nil"/>
              <w:bottom w:val="single" w:sz="4" w:space="0" w:color="auto"/>
              <w:right w:val="single" w:sz="4" w:space="0" w:color="auto"/>
            </w:tcBorders>
            <w:shd w:val="clear" w:color="auto" w:fill="auto"/>
            <w:vAlign w:val="center"/>
          </w:tcPr>
          <w:p w14:paraId="429BB4D6" w14:textId="08F99CAC" w:rsidR="00CA5231" w:rsidRDefault="00E54CDA"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w:t>
            </w:r>
            <w:r w:rsidR="00CA5231">
              <w:rPr>
                <w:rFonts w:ascii="Calibri" w:eastAsia="Times New Roman" w:hAnsi="Calibri" w:cs="Calibri"/>
                <w:color w:val="000000"/>
                <w:sz w:val="18"/>
                <w:szCs w:val="18"/>
                <w:lang w:eastAsia="es-CO"/>
              </w:rPr>
              <w:t>0/</w:t>
            </w:r>
            <w:r>
              <w:rPr>
                <w:rFonts w:ascii="Calibri" w:eastAsia="Times New Roman" w:hAnsi="Calibri" w:cs="Calibri"/>
                <w:color w:val="000000"/>
                <w:sz w:val="18"/>
                <w:szCs w:val="18"/>
                <w:lang w:eastAsia="es-CO"/>
              </w:rPr>
              <w:t>11</w:t>
            </w:r>
            <w:r w:rsidR="00CA5231">
              <w:rPr>
                <w:rFonts w:ascii="Calibri" w:eastAsia="Times New Roman" w:hAnsi="Calibri" w:cs="Calibri"/>
                <w:color w:val="000000"/>
                <w:sz w:val="18"/>
                <w:szCs w:val="18"/>
                <w:lang w:eastAsia="es-CO"/>
              </w:rPr>
              <w:t>/2023</w:t>
            </w:r>
          </w:p>
        </w:tc>
        <w:tc>
          <w:tcPr>
            <w:tcW w:w="708" w:type="dxa"/>
            <w:tcBorders>
              <w:top w:val="nil"/>
              <w:left w:val="nil"/>
              <w:bottom w:val="single" w:sz="4" w:space="0" w:color="auto"/>
              <w:right w:val="single" w:sz="4" w:space="0" w:color="auto"/>
            </w:tcBorders>
            <w:shd w:val="clear" w:color="auto" w:fill="auto"/>
            <w:vAlign w:val="center"/>
          </w:tcPr>
          <w:p w14:paraId="6A7550A1" w14:textId="5F84171A" w:rsidR="00CA5231" w:rsidRPr="00AA602F" w:rsidRDefault="00CF099D"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1A316FE" w14:textId="4B75AE97" w:rsidR="00CA5231"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58B5D455" w14:textId="0CD3C372" w:rsidR="00CA5231" w:rsidRDefault="00E54CDA"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22</w:t>
            </w:r>
          </w:p>
        </w:tc>
        <w:tc>
          <w:tcPr>
            <w:tcW w:w="850" w:type="dxa"/>
            <w:tcBorders>
              <w:top w:val="nil"/>
              <w:left w:val="nil"/>
              <w:bottom w:val="single" w:sz="4" w:space="0" w:color="auto"/>
              <w:right w:val="single" w:sz="4" w:space="0" w:color="auto"/>
            </w:tcBorders>
            <w:shd w:val="clear" w:color="auto" w:fill="auto"/>
            <w:vAlign w:val="center"/>
          </w:tcPr>
          <w:p w14:paraId="529F9459" w14:textId="3C79BAE7" w:rsidR="00CA5231" w:rsidRPr="00AA602F"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4F0B0182" w14:textId="06F0B6CD" w:rsidR="00CA5231" w:rsidRPr="00AA602F" w:rsidRDefault="004A257C"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Pendiente por el cumplimiento de los compromisos. </w:t>
            </w:r>
          </w:p>
        </w:tc>
        <w:tc>
          <w:tcPr>
            <w:tcW w:w="1276" w:type="dxa"/>
            <w:tcBorders>
              <w:top w:val="nil"/>
              <w:left w:val="nil"/>
              <w:bottom w:val="single" w:sz="4" w:space="0" w:color="auto"/>
              <w:right w:val="single" w:sz="4" w:space="0" w:color="auto"/>
            </w:tcBorders>
            <w:shd w:val="clear" w:color="auto" w:fill="auto"/>
            <w:vAlign w:val="center"/>
          </w:tcPr>
          <w:p w14:paraId="7445B6A2" w14:textId="240BB92E" w:rsidR="00CA5231" w:rsidRPr="00B529B7" w:rsidRDefault="00E54CDA" w:rsidP="007D477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No cumplimiento </w:t>
            </w:r>
            <w:r w:rsidR="00862AC6">
              <w:rPr>
                <w:rFonts w:ascii="Calibri" w:eastAsia="Times New Roman" w:hAnsi="Calibri" w:cs="Calibri"/>
                <w:color w:val="000000"/>
                <w:sz w:val="16"/>
                <w:szCs w:val="16"/>
                <w:lang w:eastAsia="es-CO"/>
              </w:rPr>
              <w:t xml:space="preserve">de </w:t>
            </w:r>
            <w:r>
              <w:rPr>
                <w:rFonts w:ascii="Calibri" w:eastAsia="Times New Roman" w:hAnsi="Calibri" w:cs="Calibri"/>
                <w:color w:val="000000"/>
                <w:sz w:val="16"/>
                <w:szCs w:val="16"/>
                <w:lang w:eastAsia="es-CO"/>
              </w:rPr>
              <w:t>los compromisos.</w:t>
            </w:r>
          </w:p>
        </w:tc>
        <w:tc>
          <w:tcPr>
            <w:tcW w:w="2551" w:type="dxa"/>
            <w:tcBorders>
              <w:top w:val="nil"/>
              <w:left w:val="nil"/>
              <w:bottom w:val="single" w:sz="4" w:space="0" w:color="auto"/>
              <w:right w:val="single" w:sz="4" w:space="0" w:color="auto"/>
            </w:tcBorders>
            <w:shd w:val="clear" w:color="auto" w:fill="auto"/>
            <w:vAlign w:val="center"/>
          </w:tcPr>
          <w:p w14:paraId="317C5FF6" w14:textId="73A3733E" w:rsidR="00CA5231" w:rsidRPr="00B529B7" w:rsidRDefault="00CA5231" w:rsidP="007D477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r>
      <w:tr w:rsidR="00575768" w:rsidRPr="00AA602F" w14:paraId="20191DB1" w14:textId="77777777" w:rsidTr="00575768">
        <w:trPr>
          <w:trHeight w:val="963"/>
        </w:trPr>
        <w:tc>
          <w:tcPr>
            <w:tcW w:w="425" w:type="dxa"/>
            <w:tcBorders>
              <w:top w:val="nil"/>
              <w:left w:val="single" w:sz="4" w:space="0" w:color="auto"/>
              <w:bottom w:val="single" w:sz="4" w:space="0" w:color="auto"/>
              <w:right w:val="single" w:sz="4" w:space="0" w:color="auto"/>
            </w:tcBorders>
            <w:shd w:val="clear" w:color="auto" w:fill="auto"/>
            <w:vAlign w:val="center"/>
          </w:tcPr>
          <w:p w14:paraId="01F6C942" w14:textId="5B1C14E6"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w:t>
            </w:r>
          </w:p>
        </w:tc>
        <w:tc>
          <w:tcPr>
            <w:tcW w:w="1135" w:type="dxa"/>
            <w:tcBorders>
              <w:top w:val="nil"/>
              <w:left w:val="nil"/>
              <w:bottom w:val="single" w:sz="4" w:space="0" w:color="auto"/>
              <w:right w:val="single" w:sz="4" w:space="0" w:color="auto"/>
            </w:tcBorders>
            <w:shd w:val="clear" w:color="auto" w:fill="auto"/>
            <w:vAlign w:val="center"/>
          </w:tcPr>
          <w:p w14:paraId="7393A1EB" w14:textId="6F1F8A67"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r w:rsidR="00862AC6">
              <w:rPr>
                <w:rFonts w:ascii="Calibri" w:eastAsia="Times New Roman" w:hAnsi="Calibri" w:cs="Calibri"/>
                <w:color w:val="000000"/>
                <w:sz w:val="18"/>
                <w:szCs w:val="18"/>
                <w:lang w:eastAsia="es-CO"/>
              </w:rPr>
              <w:t>1</w:t>
            </w:r>
            <w:r>
              <w:rPr>
                <w:rFonts w:ascii="Calibri" w:eastAsia="Times New Roman" w:hAnsi="Calibri" w:cs="Calibri"/>
                <w:color w:val="000000"/>
                <w:sz w:val="18"/>
                <w:szCs w:val="18"/>
                <w:lang w:eastAsia="es-CO"/>
              </w:rPr>
              <w:t>/</w:t>
            </w:r>
            <w:r w:rsidR="00862AC6">
              <w:rPr>
                <w:rFonts w:ascii="Calibri" w:eastAsia="Times New Roman" w:hAnsi="Calibri" w:cs="Calibri"/>
                <w:color w:val="000000"/>
                <w:sz w:val="18"/>
                <w:szCs w:val="18"/>
                <w:lang w:eastAsia="es-CO"/>
              </w:rPr>
              <w:t>12</w:t>
            </w:r>
            <w:r>
              <w:rPr>
                <w:rFonts w:ascii="Calibri" w:eastAsia="Times New Roman" w:hAnsi="Calibri" w:cs="Calibri"/>
                <w:color w:val="000000"/>
                <w:sz w:val="18"/>
                <w:szCs w:val="18"/>
                <w:lang w:eastAsia="es-CO"/>
              </w:rPr>
              <w:t>/202</w:t>
            </w:r>
            <w:r w:rsidR="00862AC6">
              <w:rPr>
                <w:rFonts w:ascii="Calibri" w:eastAsia="Times New Roman" w:hAnsi="Calibri" w:cs="Calibri"/>
                <w:color w:val="000000"/>
                <w:sz w:val="18"/>
                <w:szCs w:val="18"/>
                <w:lang w:eastAsia="es-CO"/>
              </w:rPr>
              <w:t>3</w:t>
            </w:r>
          </w:p>
        </w:tc>
        <w:tc>
          <w:tcPr>
            <w:tcW w:w="708" w:type="dxa"/>
            <w:tcBorders>
              <w:top w:val="nil"/>
              <w:left w:val="nil"/>
              <w:bottom w:val="single" w:sz="4" w:space="0" w:color="auto"/>
              <w:right w:val="single" w:sz="4" w:space="0" w:color="auto"/>
            </w:tcBorders>
            <w:shd w:val="clear" w:color="auto" w:fill="auto"/>
            <w:vAlign w:val="center"/>
          </w:tcPr>
          <w:p w14:paraId="01B7B661" w14:textId="27FDC4E5" w:rsidR="00CA5231" w:rsidRPr="00AA602F" w:rsidRDefault="00CF099D"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7FDC50F8" w14:textId="7771C9BF"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single" w:sz="4" w:space="0" w:color="auto"/>
              <w:right w:val="single" w:sz="4" w:space="0" w:color="auto"/>
            </w:tcBorders>
            <w:shd w:val="clear" w:color="auto" w:fill="auto"/>
            <w:vAlign w:val="center"/>
          </w:tcPr>
          <w:p w14:paraId="421B40F8" w14:textId="7BC7D966" w:rsidR="00CA5231" w:rsidRDefault="00862AC6"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23</w:t>
            </w:r>
          </w:p>
        </w:tc>
        <w:tc>
          <w:tcPr>
            <w:tcW w:w="850" w:type="dxa"/>
            <w:tcBorders>
              <w:top w:val="nil"/>
              <w:left w:val="nil"/>
              <w:bottom w:val="single" w:sz="4" w:space="0" w:color="auto"/>
              <w:right w:val="single" w:sz="4" w:space="0" w:color="auto"/>
            </w:tcBorders>
            <w:shd w:val="clear" w:color="auto" w:fill="auto"/>
            <w:vAlign w:val="center"/>
          </w:tcPr>
          <w:p w14:paraId="2A9832DA" w14:textId="3CC9A647"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single" w:sz="4" w:space="0" w:color="auto"/>
              <w:right w:val="single" w:sz="4" w:space="0" w:color="auto"/>
            </w:tcBorders>
            <w:shd w:val="clear" w:color="auto" w:fill="auto"/>
            <w:vAlign w:val="center"/>
          </w:tcPr>
          <w:p w14:paraId="2BE396FC" w14:textId="7C7325BC" w:rsidR="00CA5231" w:rsidRPr="00AA602F" w:rsidRDefault="009068A5"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Pendiente por el cumplimiento de los compromisos.</w:t>
            </w:r>
          </w:p>
        </w:tc>
        <w:tc>
          <w:tcPr>
            <w:tcW w:w="1276" w:type="dxa"/>
            <w:tcBorders>
              <w:top w:val="nil"/>
              <w:left w:val="nil"/>
              <w:bottom w:val="single" w:sz="4" w:space="0" w:color="auto"/>
              <w:right w:val="single" w:sz="4" w:space="0" w:color="auto"/>
            </w:tcBorders>
            <w:shd w:val="clear" w:color="auto" w:fill="auto"/>
            <w:vAlign w:val="bottom"/>
          </w:tcPr>
          <w:p w14:paraId="55240774" w14:textId="55B6A85B" w:rsidR="00CA5231" w:rsidRPr="00B529B7" w:rsidRDefault="009068A5"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 xml:space="preserve">No se registraron los compromisos en el ítem de compromisos, de los cuales fueron tres (3), pero en el seguimiento se evidencias cinco (5) compromisos por cumplir. </w:t>
            </w:r>
          </w:p>
        </w:tc>
        <w:tc>
          <w:tcPr>
            <w:tcW w:w="2551" w:type="dxa"/>
            <w:tcBorders>
              <w:top w:val="nil"/>
              <w:left w:val="nil"/>
              <w:bottom w:val="single" w:sz="4" w:space="0" w:color="auto"/>
              <w:right w:val="single" w:sz="4" w:space="0" w:color="auto"/>
            </w:tcBorders>
            <w:shd w:val="clear" w:color="auto" w:fill="auto"/>
            <w:vAlign w:val="bottom"/>
          </w:tcPr>
          <w:p w14:paraId="26E3AAE0" w14:textId="0E8A673C" w:rsidR="009068A5" w:rsidRDefault="009068A5" w:rsidP="001176CB">
            <w:pPr>
              <w:pStyle w:val="Prrafodelista"/>
              <w:numPr>
                <w:ilvl w:val="0"/>
                <w:numId w:val="24"/>
              </w:numPr>
              <w:spacing w:after="0" w:line="240" w:lineRule="auto"/>
              <w:ind w:left="205" w:hanging="141"/>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Entrega de Actas Abogada Externa a secretaria técnica.</w:t>
            </w:r>
          </w:p>
          <w:p w14:paraId="071F15FD" w14:textId="77777777" w:rsidR="009068A5" w:rsidRDefault="009068A5" w:rsidP="001176CB">
            <w:pPr>
              <w:pStyle w:val="Prrafodelista"/>
              <w:numPr>
                <w:ilvl w:val="0"/>
                <w:numId w:val="24"/>
              </w:numPr>
              <w:spacing w:after="0" w:line="240" w:lineRule="auto"/>
              <w:ind w:left="205" w:hanging="141"/>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Certificación al día ATX.</w:t>
            </w:r>
          </w:p>
          <w:p w14:paraId="60FA2FED" w14:textId="295A4861" w:rsidR="00CA5231" w:rsidRPr="001176CB" w:rsidRDefault="009068A5" w:rsidP="001176CB">
            <w:pPr>
              <w:pStyle w:val="Prrafodelista"/>
              <w:numPr>
                <w:ilvl w:val="0"/>
                <w:numId w:val="24"/>
              </w:numPr>
              <w:spacing w:after="0" w:line="240" w:lineRule="auto"/>
              <w:ind w:left="205" w:hanging="141"/>
              <w:jc w:val="both"/>
              <w:rPr>
                <w:rFonts w:ascii="Calibri" w:eastAsia="Times New Roman" w:hAnsi="Calibri" w:cs="Calibri"/>
                <w:color w:val="000000"/>
                <w:sz w:val="16"/>
                <w:szCs w:val="16"/>
                <w:lang w:eastAsia="es-CO"/>
              </w:rPr>
            </w:pPr>
            <w:r w:rsidRPr="001176CB">
              <w:rPr>
                <w:rFonts w:ascii="Calibri" w:eastAsia="Times New Roman" w:hAnsi="Calibri" w:cs="Calibri"/>
                <w:color w:val="000000"/>
                <w:sz w:val="16"/>
                <w:szCs w:val="16"/>
                <w:lang w:eastAsia="es-CO"/>
              </w:rPr>
              <w:t>Reunión con médicos situaciones de demandas.</w:t>
            </w:r>
          </w:p>
          <w:p w14:paraId="50A2CB11" w14:textId="575D2728" w:rsidR="009068A5" w:rsidRDefault="001176CB" w:rsidP="001176CB">
            <w:pPr>
              <w:pStyle w:val="Prrafodelista"/>
              <w:numPr>
                <w:ilvl w:val="0"/>
                <w:numId w:val="24"/>
              </w:numPr>
              <w:spacing w:after="0" w:line="240" w:lineRule="auto"/>
              <w:ind w:left="205" w:hanging="141"/>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4. </w:t>
            </w:r>
            <w:r w:rsidR="009068A5">
              <w:rPr>
                <w:rFonts w:ascii="Calibri" w:eastAsia="Times New Roman" w:hAnsi="Calibri" w:cs="Calibri"/>
                <w:color w:val="000000"/>
                <w:sz w:val="16"/>
                <w:szCs w:val="16"/>
                <w:lang w:eastAsia="es-CO"/>
              </w:rPr>
              <w:t xml:space="preserve">Realizar liquidación de demanda para acercamiento con el Dr. </w:t>
            </w:r>
            <w:r w:rsidR="007D477B">
              <w:rPr>
                <w:rFonts w:ascii="Calibri" w:eastAsia="Times New Roman" w:hAnsi="Calibri" w:cs="Calibri"/>
                <w:color w:val="000000"/>
                <w:sz w:val="16"/>
                <w:szCs w:val="16"/>
                <w:lang w:eastAsia="es-CO"/>
              </w:rPr>
              <w:t>Carrillo</w:t>
            </w:r>
            <w:r>
              <w:rPr>
                <w:rFonts w:ascii="Calibri" w:eastAsia="Times New Roman" w:hAnsi="Calibri" w:cs="Calibri"/>
                <w:color w:val="000000"/>
                <w:sz w:val="16"/>
                <w:szCs w:val="16"/>
                <w:lang w:eastAsia="es-CO"/>
              </w:rPr>
              <w:t>.</w:t>
            </w:r>
          </w:p>
          <w:p w14:paraId="623ED909" w14:textId="08899DD6" w:rsidR="001176CB" w:rsidRPr="009068A5" w:rsidRDefault="001176CB" w:rsidP="001176CB">
            <w:pPr>
              <w:pStyle w:val="Prrafodelista"/>
              <w:numPr>
                <w:ilvl w:val="0"/>
                <w:numId w:val="24"/>
              </w:numPr>
              <w:spacing w:after="0" w:line="240" w:lineRule="auto"/>
              <w:ind w:left="205" w:hanging="141"/>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Cuadro de probabilidades actualizado y enviado a la Dra. Yency – Contadora. </w:t>
            </w:r>
          </w:p>
        </w:tc>
      </w:tr>
      <w:tr w:rsidR="00575768" w:rsidRPr="00AA602F" w14:paraId="7B50E949" w14:textId="77777777" w:rsidTr="00575768">
        <w:trPr>
          <w:trHeight w:val="963"/>
        </w:trPr>
        <w:tc>
          <w:tcPr>
            <w:tcW w:w="425" w:type="dxa"/>
            <w:tcBorders>
              <w:top w:val="nil"/>
              <w:left w:val="single" w:sz="4" w:space="0" w:color="auto"/>
              <w:bottom w:val="nil"/>
              <w:right w:val="single" w:sz="4" w:space="0" w:color="auto"/>
            </w:tcBorders>
            <w:shd w:val="clear" w:color="auto" w:fill="auto"/>
            <w:vAlign w:val="center"/>
          </w:tcPr>
          <w:p w14:paraId="0D749E6C" w14:textId="649C7C3F"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w:t>
            </w:r>
          </w:p>
        </w:tc>
        <w:tc>
          <w:tcPr>
            <w:tcW w:w="1135" w:type="dxa"/>
            <w:tcBorders>
              <w:top w:val="nil"/>
              <w:left w:val="nil"/>
              <w:bottom w:val="nil"/>
              <w:right w:val="single" w:sz="4" w:space="0" w:color="auto"/>
            </w:tcBorders>
            <w:shd w:val="clear" w:color="auto" w:fill="auto"/>
            <w:vAlign w:val="center"/>
          </w:tcPr>
          <w:p w14:paraId="4DEE5D51" w14:textId="141949D9" w:rsidR="00CA5231" w:rsidRDefault="009068A5"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29</w:t>
            </w:r>
            <w:r w:rsidR="00CA5231">
              <w:rPr>
                <w:rFonts w:ascii="Calibri" w:eastAsia="Times New Roman" w:hAnsi="Calibri" w:cs="Calibri"/>
                <w:color w:val="000000"/>
                <w:sz w:val="18"/>
                <w:szCs w:val="18"/>
                <w:lang w:eastAsia="es-CO"/>
              </w:rPr>
              <w:t>/</w:t>
            </w:r>
            <w:r>
              <w:rPr>
                <w:rFonts w:ascii="Calibri" w:eastAsia="Times New Roman" w:hAnsi="Calibri" w:cs="Calibri"/>
                <w:color w:val="000000"/>
                <w:sz w:val="18"/>
                <w:szCs w:val="18"/>
                <w:lang w:eastAsia="es-CO"/>
              </w:rPr>
              <w:t>12</w:t>
            </w:r>
            <w:r w:rsidR="00CA5231">
              <w:rPr>
                <w:rFonts w:ascii="Calibri" w:eastAsia="Times New Roman" w:hAnsi="Calibri" w:cs="Calibri"/>
                <w:color w:val="000000"/>
                <w:sz w:val="18"/>
                <w:szCs w:val="18"/>
                <w:lang w:eastAsia="es-CO"/>
              </w:rPr>
              <w:t>/2023</w:t>
            </w:r>
          </w:p>
        </w:tc>
        <w:tc>
          <w:tcPr>
            <w:tcW w:w="708" w:type="dxa"/>
            <w:tcBorders>
              <w:top w:val="nil"/>
              <w:left w:val="nil"/>
              <w:bottom w:val="nil"/>
              <w:right w:val="single" w:sz="4" w:space="0" w:color="auto"/>
            </w:tcBorders>
            <w:shd w:val="clear" w:color="auto" w:fill="auto"/>
            <w:vAlign w:val="center"/>
          </w:tcPr>
          <w:p w14:paraId="4C7EBC39" w14:textId="4EEE639F" w:rsidR="00CA5231" w:rsidRPr="00AA602F" w:rsidRDefault="00CF099D"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nil"/>
              <w:right w:val="single" w:sz="4" w:space="0" w:color="auto"/>
            </w:tcBorders>
            <w:shd w:val="clear" w:color="auto" w:fill="auto"/>
            <w:vAlign w:val="center"/>
          </w:tcPr>
          <w:p w14:paraId="3507C1B5" w14:textId="2BCDD548"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851" w:type="dxa"/>
            <w:tcBorders>
              <w:top w:val="nil"/>
              <w:left w:val="nil"/>
              <w:bottom w:val="nil"/>
              <w:right w:val="single" w:sz="4" w:space="0" w:color="auto"/>
            </w:tcBorders>
            <w:shd w:val="clear" w:color="auto" w:fill="auto"/>
            <w:vAlign w:val="center"/>
          </w:tcPr>
          <w:p w14:paraId="059EFEEB" w14:textId="401D92EB" w:rsidR="00CA5231" w:rsidRDefault="009068A5"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24</w:t>
            </w:r>
          </w:p>
        </w:tc>
        <w:tc>
          <w:tcPr>
            <w:tcW w:w="850" w:type="dxa"/>
            <w:tcBorders>
              <w:top w:val="nil"/>
              <w:left w:val="nil"/>
              <w:bottom w:val="nil"/>
              <w:right w:val="single" w:sz="4" w:space="0" w:color="auto"/>
            </w:tcBorders>
            <w:shd w:val="clear" w:color="auto" w:fill="auto"/>
            <w:vAlign w:val="center"/>
          </w:tcPr>
          <w:p w14:paraId="3FA63FC2" w14:textId="772301F4"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701" w:type="dxa"/>
            <w:tcBorders>
              <w:top w:val="nil"/>
              <w:left w:val="nil"/>
              <w:bottom w:val="nil"/>
              <w:right w:val="single" w:sz="4" w:space="0" w:color="auto"/>
            </w:tcBorders>
            <w:shd w:val="clear" w:color="auto" w:fill="auto"/>
            <w:vAlign w:val="center"/>
          </w:tcPr>
          <w:p w14:paraId="67E8CCC4" w14:textId="0B530039" w:rsidR="00CA5231" w:rsidRPr="00AA602F" w:rsidRDefault="00FA148B"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Pendiente por el cumplimiento de los compromisos</w:t>
            </w:r>
          </w:p>
        </w:tc>
        <w:tc>
          <w:tcPr>
            <w:tcW w:w="1276" w:type="dxa"/>
            <w:tcBorders>
              <w:top w:val="nil"/>
              <w:left w:val="nil"/>
              <w:bottom w:val="nil"/>
              <w:right w:val="single" w:sz="4" w:space="0" w:color="auto"/>
            </w:tcBorders>
            <w:shd w:val="clear" w:color="auto" w:fill="auto"/>
            <w:vAlign w:val="bottom"/>
          </w:tcPr>
          <w:p w14:paraId="69046C7E" w14:textId="727DC840" w:rsidR="00CA5231" w:rsidRPr="00B529B7" w:rsidRDefault="00FA148B"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No se registran los compromisos que a la fecha no se han cumplido, sin </w:t>
            </w:r>
            <w:r w:rsidR="007D477B">
              <w:rPr>
                <w:rFonts w:ascii="Calibri" w:eastAsia="Times New Roman" w:hAnsi="Calibri" w:cs="Calibri"/>
                <w:color w:val="000000"/>
                <w:sz w:val="16"/>
                <w:szCs w:val="16"/>
                <w:lang w:eastAsia="es-CO"/>
              </w:rPr>
              <w:t>embargo,</w:t>
            </w:r>
            <w:r>
              <w:rPr>
                <w:rFonts w:ascii="Calibri" w:eastAsia="Times New Roman" w:hAnsi="Calibri" w:cs="Calibri"/>
                <w:color w:val="000000"/>
                <w:sz w:val="16"/>
                <w:szCs w:val="16"/>
                <w:lang w:eastAsia="es-CO"/>
              </w:rPr>
              <w:t xml:space="preserve"> en los compromisos se genera uno </w:t>
            </w:r>
            <w:proofErr w:type="spellStart"/>
            <w:r>
              <w:rPr>
                <w:rFonts w:ascii="Calibri" w:eastAsia="Times New Roman" w:hAnsi="Calibri" w:cs="Calibri"/>
                <w:color w:val="000000"/>
                <w:sz w:val="16"/>
                <w:szCs w:val="16"/>
                <w:lang w:eastAsia="es-CO"/>
              </w:rPr>
              <w:t>mas</w:t>
            </w:r>
            <w:proofErr w:type="spellEnd"/>
            <w:r w:rsidR="007D477B">
              <w:rPr>
                <w:rFonts w:ascii="Calibri" w:eastAsia="Times New Roman" w:hAnsi="Calibri" w:cs="Calibri"/>
                <w:color w:val="000000"/>
                <w:sz w:val="16"/>
                <w:szCs w:val="16"/>
                <w:lang w:eastAsia="es-CO"/>
              </w:rPr>
              <w:t>.</w:t>
            </w:r>
          </w:p>
        </w:tc>
        <w:tc>
          <w:tcPr>
            <w:tcW w:w="2551" w:type="dxa"/>
            <w:tcBorders>
              <w:top w:val="nil"/>
              <w:left w:val="nil"/>
              <w:bottom w:val="nil"/>
              <w:right w:val="single" w:sz="4" w:space="0" w:color="auto"/>
            </w:tcBorders>
            <w:shd w:val="clear" w:color="auto" w:fill="auto"/>
            <w:vAlign w:val="bottom"/>
          </w:tcPr>
          <w:p w14:paraId="69C31030" w14:textId="53990782" w:rsidR="00CA5231" w:rsidRPr="00FA148B" w:rsidRDefault="00FA148B" w:rsidP="007D477B">
            <w:pPr>
              <w:pStyle w:val="Prrafodelista"/>
              <w:numPr>
                <w:ilvl w:val="0"/>
                <w:numId w:val="25"/>
              </w:numPr>
              <w:spacing w:after="0" w:line="240" w:lineRule="auto"/>
              <w:ind w:left="205" w:hanging="205"/>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Entrega de información para la Contraloría SIA Contraloría 2023</w:t>
            </w:r>
          </w:p>
        </w:tc>
      </w:tr>
    </w:tbl>
    <w:p w14:paraId="7AFEF863" w14:textId="77777777" w:rsidR="007753C7" w:rsidRDefault="007753C7" w:rsidP="00904439">
      <w:pPr>
        <w:jc w:val="both"/>
        <w:rPr>
          <w:rFonts w:ascii="Arial" w:hAnsi="Arial" w:cs="Arial"/>
          <w:sz w:val="14"/>
          <w:szCs w:val="14"/>
        </w:rPr>
      </w:pPr>
    </w:p>
    <w:p w14:paraId="228BD538" w14:textId="77777777" w:rsidR="007753C7" w:rsidRDefault="007753C7" w:rsidP="00904439">
      <w:pPr>
        <w:jc w:val="both"/>
        <w:rPr>
          <w:rFonts w:ascii="Arial" w:hAnsi="Arial" w:cs="Arial"/>
        </w:rPr>
      </w:pPr>
      <w:r>
        <w:rPr>
          <w:rFonts w:ascii="Arial" w:hAnsi="Arial" w:cs="Arial"/>
        </w:rPr>
        <w:t xml:space="preserve">Análisis del cuadro. </w:t>
      </w:r>
    </w:p>
    <w:p w14:paraId="697F8482" w14:textId="71E04D4F" w:rsidR="007753C7" w:rsidRDefault="007753C7" w:rsidP="00707C9D">
      <w:pPr>
        <w:pStyle w:val="Prrafodelista"/>
        <w:numPr>
          <w:ilvl w:val="0"/>
          <w:numId w:val="16"/>
        </w:numPr>
        <w:jc w:val="both"/>
        <w:rPr>
          <w:rFonts w:ascii="Arial" w:hAnsi="Arial" w:cs="Arial"/>
        </w:rPr>
      </w:pPr>
      <w:r>
        <w:rPr>
          <w:rFonts w:ascii="Arial" w:hAnsi="Arial" w:cs="Arial"/>
        </w:rPr>
        <w:t>De las 1</w:t>
      </w:r>
      <w:r w:rsidR="00C76630">
        <w:rPr>
          <w:rFonts w:ascii="Arial" w:hAnsi="Arial" w:cs="Arial"/>
        </w:rPr>
        <w:t>2</w:t>
      </w:r>
      <w:r>
        <w:rPr>
          <w:rFonts w:ascii="Arial" w:hAnsi="Arial" w:cs="Arial"/>
        </w:rPr>
        <w:t xml:space="preserve"> actas </w:t>
      </w:r>
      <w:r w:rsidR="00027D77">
        <w:rPr>
          <w:rFonts w:ascii="Arial" w:hAnsi="Arial" w:cs="Arial"/>
        </w:rPr>
        <w:t xml:space="preserve">registran la firma de la </w:t>
      </w:r>
      <w:r w:rsidR="0025526A">
        <w:rPr>
          <w:rFonts w:ascii="Arial" w:hAnsi="Arial" w:cs="Arial"/>
        </w:rPr>
        <w:t>secretaria técnica</w:t>
      </w:r>
      <w:r w:rsidR="00027D77">
        <w:rPr>
          <w:rFonts w:ascii="Arial" w:hAnsi="Arial" w:cs="Arial"/>
        </w:rPr>
        <w:t xml:space="preserve"> y la G</w:t>
      </w:r>
      <w:r>
        <w:rPr>
          <w:rFonts w:ascii="Arial" w:hAnsi="Arial" w:cs="Arial"/>
        </w:rPr>
        <w:t xml:space="preserve">erente. </w:t>
      </w:r>
    </w:p>
    <w:p w14:paraId="38B3FAB3" w14:textId="487463EE" w:rsidR="007753C7" w:rsidRPr="003C6458" w:rsidRDefault="00CD619F" w:rsidP="003C6458">
      <w:pPr>
        <w:pStyle w:val="Prrafodelista"/>
        <w:numPr>
          <w:ilvl w:val="0"/>
          <w:numId w:val="16"/>
        </w:numPr>
        <w:jc w:val="both"/>
        <w:rPr>
          <w:rFonts w:ascii="Arial" w:hAnsi="Arial" w:cs="Arial"/>
        </w:rPr>
      </w:pPr>
      <w:r>
        <w:rPr>
          <w:rFonts w:ascii="Arial" w:hAnsi="Arial" w:cs="Arial"/>
        </w:rPr>
        <w:t xml:space="preserve">Se observa que las actas </w:t>
      </w:r>
      <w:r w:rsidR="00C8236C">
        <w:rPr>
          <w:rFonts w:ascii="Arial" w:hAnsi="Arial" w:cs="Arial"/>
        </w:rPr>
        <w:t xml:space="preserve">se realizaron de acuerdo a lo establecido en la </w:t>
      </w:r>
      <w:r w:rsidR="003C6458">
        <w:rPr>
          <w:rFonts w:ascii="Arial" w:hAnsi="Arial" w:cs="Arial"/>
        </w:rPr>
        <w:t>R</w:t>
      </w:r>
      <w:r w:rsidR="00C8236C">
        <w:rPr>
          <w:rFonts w:ascii="Arial" w:hAnsi="Arial" w:cs="Arial"/>
        </w:rPr>
        <w:t>esolución</w:t>
      </w:r>
      <w:r w:rsidR="0025526A">
        <w:rPr>
          <w:rFonts w:ascii="Arial" w:hAnsi="Arial" w:cs="Arial"/>
        </w:rPr>
        <w:t xml:space="preserve"> No 0165 de 2019.</w:t>
      </w:r>
    </w:p>
    <w:p w14:paraId="6BA58755" w14:textId="710AE7AE" w:rsidR="007753C7" w:rsidRDefault="007753C7" w:rsidP="00707C9D">
      <w:pPr>
        <w:pStyle w:val="Prrafodelista"/>
        <w:numPr>
          <w:ilvl w:val="0"/>
          <w:numId w:val="16"/>
        </w:numPr>
        <w:jc w:val="both"/>
        <w:rPr>
          <w:rFonts w:ascii="Arial" w:hAnsi="Arial" w:cs="Arial"/>
        </w:rPr>
      </w:pPr>
      <w:r>
        <w:rPr>
          <w:rFonts w:ascii="Arial" w:hAnsi="Arial" w:cs="Arial"/>
        </w:rPr>
        <w:t xml:space="preserve">Se evidencia </w:t>
      </w:r>
      <w:r w:rsidR="0025526A">
        <w:rPr>
          <w:rFonts w:ascii="Arial" w:hAnsi="Arial" w:cs="Arial"/>
        </w:rPr>
        <w:t>verificación al</w:t>
      </w:r>
      <w:r>
        <w:rPr>
          <w:rFonts w:ascii="Arial" w:hAnsi="Arial" w:cs="Arial"/>
        </w:rPr>
        <w:t xml:space="preserve"> inicio</w:t>
      </w:r>
      <w:r w:rsidR="00C8236C">
        <w:rPr>
          <w:rFonts w:ascii="Arial" w:hAnsi="Arial" w:cs="Arial"/>
        </w:rPr>
        <w:t xml:space="preserve"> d</w:t>
      </w:r>
      <w:r>
        <w:rPr>
          <w:rFonts w:ascii="Arial" w:hAnsi="Arial" w:cs="Arial"/>
        </w:rPr>
        <w:t xml:space="preserve">el comité el cumplimiento de los compromisos adquiridos en los comités desarrollados anteriormente. </w:t>
      </w:r>
    </w:p>
    <w:p w14:paraId="29326CB9" w14:textId="2D612EF4" w:rsidR="00D3454C" w:rsidRDefault="00D3454C" w:rsidP="00707C9D">
      <w:pPr>
        <w:pStyle w:val="Prrafodelista"/>
        <w:numPr>
          <w:ilvl w:val="0"/>
          <w:numId w:val="16"/>
        </w:numPr>
        <w:jc w:val="both"/>
        <w:rPr>
          <w:rFonts w:ascii="Arial" w:hAnsi="Arial" w:cs="Arial"/>
        </w:rPr>
      </w:pPr>
      <w:r>
        <w:rPr>
          <w:rFonts w:ascii="Arial" w:hAnsi="Arial" w:cs="Arial"/>
        </w:rPr>
        <w:t>Las actas registran en la fecha</w:t>
      </w:r>
      <w:r w:rsidR="00296181">
        <w:rPr>
          <w:rFonts w:ascii="Arial" w:hAnsi="Arial" w:cs="Arial"/>
        </w:rPr>
        <w:t xml:space="preserve"> de realización y el desarrollo muestra otro</w:t>
      </w:r>
      <w:r>
        <w:rPr>
          <w:rFonts w:ascii="Arial" w:hAnsi="Arial" w:cs="Arial"/>
        </w:rPr>
        <w:t>, Aunque sea un error de digitación, estas deben corregirse, toda vez que las mismas pueden obrar como pruebas o   soportes en la defensa y de las demandas.</w:t>
      </w:r>
    </w:p>
    <w:p w14:paraId="0E81AE88" w14:textId="76F7CB00" w:rsidR="00FB2A46" w:rsidRDefault="00FB2A46" w:rsidP="00707C9D">
      <w:pPr>
        <w:pStyle w:val="Prrafodelista"/>
        <w:numPr>
          <w:ilvl w:val="0"/>
          <w:numId w:val="16"/>
        </w:numPr>
        <w:jc w:val="both"/>
        <w:rPr>
          <w:rFonts w:ascii="Arial" w:hAnsi="Arial" w:cs="Arial"/>
        </w:rPr>
      </w:pPr>
      <w:r>
        <w:rPr>
          <w:rFonts w:ascii="Arial" w:hAnsi="Arial" w:cs="Arial"/>
        </w:rPr>
        <w:t xml:space="preserve">Durante el </w:t>
      </w:r>
      <w:r w:rsidR="00575768">
        <w:rPr>
          <w:rFonts w:ascii="Arial" w:hAnsi="Arial" w:cs="Arial"/>
        </w:rPr>
        <w:t>I</w:t>
      </w:r>
      <w:r>
        <w:rPr>
          <w:rFonts w:ascii="Arial" w:hAnsi="Arial" w:cs="Arial"/>
        </w:rPr>
        <w:t>I Semestre de la presente vigencia se desarrollaron do</w:t>
      </w:r>
      <w:r w:rsidR="00296181">
        <w:rPr>
          <w:rFonts w:ascii="Arial" w:hAnsi="Arial" w:cs="Arial"/>
        </w:rPr>
        <w:t>ce</w:t>
      </w:r>
      <w:r>
        <w:rPr>
          <w:rFonts w:ascii="Arial" w:hAnsi="Arial" w:cs="Arial"/>
        </w:rPr>
        <w:t xml:space="preserve"> (</w:t>
      </w:r>
      <w:r w:rsidR="00296181">
        <w:rPr>
          <w:rFonts w:ascii="Arial" w:hAnsi="Arial" w:cs="Arial"/>
        </w:rPr>
        <w:t>1</w:t>
      </w:r>
      <w:r>
        <w:rPr>
          <w:rFonts w:ascii="Arial" w:hAnsi="Arial" w:cs="Arial"/>
        </w:rPr>
        <w:t>2) comités ordinarios</w:t>
      </w:r>
      <w:r w:rsidR="00296181">
        <w:rPr>
          <w:rFonts w:ascii="Arial" w:hAnsi="Arial" w:cs="Arial"/>
        </w:rPr>
        <w:t xml:space="preserve"> como lo establece el</w:t>
      </w:r>
      <w:r w:rsidR="003C6458">
        <w:rPr>
          <w:rFonts w:ascii="Arial" w:hAnsi="Arial" w:cs="Arial"/>
        </w:rPr>
        <w:t xml:space="preserve"> Reglamento Interno de Comité</w:t>
      </w:r>
      <w:r>
        <w:rPr>
          <w:rFonts w:ascii="Arial" w:hAnsi="Arial" w:cs="Arial"/>
        </w:rPr>
        <w:t xml:space="preserve">.  </w:t>
      </w:r>
    </w:p>
    <w:p w14:paraId="20114929" w14:textId="77777777" w:rsidR="000B54E2" w:rsidRDefault="001E7FE2" w:rsidP="000B54E2">
      <w:pPr>
        <w:numPr>
          <w:ilvl w:val="0"/>
          <w:numId w:val="8"/>
        </w:numPr>
        <w:jc w:val="both"/>
        <w:rPr>
          <w:rFonts w:ascii="Arial" w:hAnsi="Arial" w:cs="Arial"/>
          <w:b/>
        </w:rPr>
      </w:pPr>
      <w:r w:rsidRPr="0057289E">
        <w:rPr>
          <w:rFonts w:ascii="Arial" w:hAnsi="Arial" w:cs="Arial"/>
          <w:b/>
        </w:rPr>
        <w:t>Funciones del Comité de Conciliación (Art. 2.2.4.3.1.2.5 Decreto. 1069 de 2015).</w:t>
      </w:r>
    </w:p>
    <w:p w14:paraId="523074BF" w14:textId="77777777" w:rsidR="0057289E" w:rsidRPr="001163A1" w:rsidRDefault="0057289E" w:rsidP="0057289E">
      <w:pPr>
        <w:jc w:val="both"/>
        <w:rPr>
          <w:rFonts w:ascii="Arial" w:hAnsi="Arial" w:cs="Arial"/>
          <w:i/>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en cumplimien</w:t>
      </w:r>
      <w:r>
        <w:rPr>
          <w:rFonts w:ascii="Arial" w:hAnsi="Arial" w:cs="Arial"/>
        </w:rPr>
        <w:t xml:space="preserve">to del Artículo 2.2.4.3.1.2.5. </w:t>
      </w:r>
      <w:r w:rsidRPr="001163A1">
        <w:rPr>
          <w:rFonts w:ascii="Arial" w:hAnsi="Arial" w:cs="Arial"/>
        </w:rPr>
        <w:t xml:space="preserve">del Decreto 1069 de 2015, dentro de sus funciones, se encuentran entre otras: </w:t>
      </w:r>
      <w:r w:rsidRPr="001163A1">
        <w:rPr>
          <w:rFonts w:ascii="Arial" w:hAnsi="Arial" w:cs="Arial"/>
          <w:i/>
        </w:rPr>
        <w:t xml:space="preserve">“1. Formular y </w:t>
      </w:r>
      <w:r w:rsidRPr="001163A1">
        <w:rPr>
          <w:rFonts w:ascii="Arial" w:hAnsi="Arial" w:cs="Arial"/>
          <w:i/>
        </w:rPr>
        <w:lastRenderedPageBreak/>
        <w:t xml:space="preserve">ejecutar políticas de prevención del daño antijurídico. 2. Diseñar las políticas generales que orientarán la defensa de los intereses de la entidad.” </w:t>
      </w:r>
    </w:p>
    <w:p w14:paraId="27FBAED6" w14:textId="2584A474" w:rsidR="001A2AF9" w:rsidRPr="001163A1" w:rsidRDefault="0057289E" w:rsidP="001A2AF9">
      <w:pPr>
        <w:jc w:val="both"/>
        <w:rPr>
          <w:rFonts w:ascii="Arial" w:hAnsi="Arial" w:cs="Arial"/>
        </w:rPr>
      </w:pPr>
      <w:r w:rsidRPr="001163A1">
        <w:rPr>
          <w:rFonts w:ascii="Arial" w:hAnsi="Arial" w:cs="Arial"/>
        </w:rPr>
        <w:t xml:space="preserve">Con base en lo anterior la Oficina de Control Interno, evidencia </w:t>
      </w:r>
      <w:r w:rsidR="00FF228B">
        <w:rPr>
          <w:rFonts w:ascii="Arial" w:hAnsi="Arial" w:cs="Arial"/>
        </w:rPr>
        <w:t xml:space="preserve">la creación de la </w:t>
      </w:r>
      <w:r w:rsidR="00FF228B" w:rsidRPr="00CD68CE">
        <w:rPr>
          <w:rFonts w:ascii="Arial" w:hAnsi="Arial" w:cs="Arial"/>
          <w:b/>
        </w:rPr>
        <w:t xml:space="preserve">Política de </w:t>
      </w:r>
      <w:r w:rsidR="00983C96">
        <w:rPr>
          <w:rFonts w:ascii="Arial" w:hAnsi="Arial" w:cs="Arial"/>
          <w:b/>
        </w:rPr>
        <w:t>P</w:t>
      </w:r>
      <w:r w:rsidR="00FF228B" w:rsidRPr="00CD68CE">
        <w:rPr>
          <w:rFonts w:ascii="Arial" w:hAnsi="Arial" w:cs="Arial"/>
          <w:b/>
        </w:rPr>
        <w:t xml:space="preserve">revención del </w:t>
      </w:r>
      <w:r w:rsidR="00983C96">
        <w:rPr>
          <w:rFonts w:ascii="Arial" w:hAnsi="Arial" w:cs="Arial"/>
          <w:b/>
        </w:rPr>
        <w:t>D</w:t>
      </w:r>
      <w:r w:rsidR="00FF228B" w:rsidRPr="00CD68CE">
        <w:rPr>
          <w:rFonts w:ascii="Arial" w:hAnsi="Arial" w:cs="Arial"/>
          <w:b/>
        </w:rPr>
        <w:t xml:space="preserve">año </w:t>
      </w:r>
      <w:r w:rsidR="00983C96">
        <w:rPr>
          <w:rFonts w:ascii="Arial" w:hAnsi="Arial" w:cs="Arial"/>
          <w:b/>
        </w:rPr>
        <w:t>A</w:t>
      </w:r>
      <w:r w:rsidR="00FF228B" w:rsidRPr="00CD68CE">
        <w:rPr>
          <w:rFonts w:ascii="Arial" w:hAnsi="Arial" w:cs="Arial"/>
          <w:b/>
        </w:rPr>
        <w:t>ntijurídico</w:t>
      </w:r>
      <w:r w:rsidR="00FF228B">
        <w:rPr>
          <w:rFonts w:ascii="Arial" w:hAnsi="Arial" w:cs="Arial"/>
        </w:rPr>
        <w:t xml:space="preserve"> la cual  fue adoptada por la </w:t>
      </w:r>
      <w:r w:rsidR="00001575">
        <w:rPr>
          <w:rFonts w:ascii="Arial" w:hAnsi="Arial" w:cs="Arial"/>
        </w:rPr>
        <w:t xml:space="preserve">Resolución </w:t>
      </w:r>
      <w:r w:rsidR="00FF228B">
        <w:rPr>
          <w:rFonts w:ascii="Arial" w:hAnsi="Arial" w:cs="Arial"/>
        </w:rPr>
        <w:t xml:space="preserve">N° 0520 del </w:t>
      </w:r>
      <w:r w:rsidR="00983C96">
        <w:rPr>
          <w:rFonts w:ascii="Arial" w:hAnsi="Arial" w:cs="Arial"/>
        </w:rPr>
        <w:t xml:space="preserve">28/10/2020. Sin embargo, </w:t>
      </w:r>
      <w:r w:rsidR="00FF228B">
        <w:rPr>
          <w:rFonts w:ascii="Arial" w:hAnsi="Arial" w:cs="Arial"/>
        </w:rPr>
        <w:t xml:space="preserve">se evidencia </w:t>
      </w:r>
      <w:r w:rsidR="001A2AF9">
        <w:rPr>
          <w:rFonts w:ascii="Arial" w:hAnsi="Arial" w:cs="Arial"/>
        </w:rPr>
        <w:t>que la Resolución de aprobación relacionada en la Política (N° 0836 de 2020) no es correcta</w:t>
      </w:r>
      <w:r w:rsidR="00983C96">
        <w:rPr>
          <w:rFonts w:ascii="Arial" w:hAnsi="Arial" w:cs="Arial"/>
        </w:rPr>
        <w:t xml:space="preserve"> pues allí no se hace relación a </w:t>
      </w:r>
      <w:r w:rsidR="00737CF1">
        <w:rPr>
          <w:rFonts w:ascii="Arial" w:hAnsi="Arial" w:cs="Arial"/>
        </w:rPr>
        <w:t>esta</w:t>
      </w:r>
      <w:r w:rsidR="00983C96">
        <w:rPr>
          <w:rFonts w:ascii="Arial" w:hAnsi="Arial" w:cs="Arial"/>
        </w:rPr>
        <w:t xml:space="preserve"> política, así mismo se observa inconsistencia en las fechas, toda vez que la política tiene fecha 30 de diciembre de 2020 y la Resolución de adopción (N° 0520 de 2020) es de fecha 28 de octubre de 2020. </w:t>
      </w:r>
    </w:p>
    <w:p w14:paraId="7D6F0D59" w14:textId="77777777" w:rsidR="00CD68CE" w:rsidRDefault="00644C57" w:rsidP="0057289E">
      <w:pPr>
        <w:jc w:val="both"/>
        <w:rPr>
          <w:rFonts w:ascii="Arial" w:hAnsi="Arial" w:cs="Arial"/>
        </w:rPr>
      </w:pPr>
      <w:r>
        <w:rPr>
          <w:rFonts w:ascii="Arial" w:hAnsi="Arial" w:cs="Arial"/>
        </w:rPr>
        <w:t>Respecto la función</w:t>
      </w:r>
      <w:r w:rsidR="00F77300">
        <w:rPr>
          <w:rFonts w:ascii="Arial" w:hAnsi="Arial" w:cs="Arial"/>
        </w:rPr>
        <w:t xml:space="preserve"> tercera</w:t>
      </w:r>
      <w:r w:rsidR="00CD68CE">
        <w:rPr>
          <w:rFonts w:ascii="Arial" w:hAnsi="Arial" w:cs="Arial"/>
        </w:rPr>
        <w:t xml:space="preserve"> </w:t>
      </w:r>
      <w:r w:rsidR="00CD68CE" w:rsidRPr="001163A1">
        <w:rPr>
          <w:rFonts w:ascii="Arial" w:hAnsi="Arial" w:cs="Arial"/>
          <w:i/>
        </w:rPr>
        <w:t>“Estudiar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00CD68CE">
        <w:rPr>
          <w:rFonts w:ascii="Arial" w:hAnsi="Arial" w:cs="Arial"/>
        </w:rPr>
        <w:t xml:space="preserve"> </w:t>
      </w:r>
      <w:proofErr w:type="gramStart"/>
      <w:r w:rsidR="00CD68CE" w:rsidRPr="001163A1">
        <w:rPr>
          <w:rFonts w:ascii="Arial" w:hAnsi="Arial" w:cs="Arial"/>
        </w:rPr>
        <w:t>Se</w:t>
      </w:r>
      <w:r w:rsidR="00CD68CE">
        <w:rPr>
          <w:rFonts w:ascii="Arial" w:hAnsi="Arial" w:cs="Arial"/>
        </w:rPr>
        <w:t xml:space="preserve"> </w:t>
      </w:r>
      <w:r w:rsidR="00CD68CE" w:rsidRPr="001163A1">
        <w:rPr>
          <w:rFonts w:ascii="Arial" w:hAnsi="Arial" w:cs="Arial"/>
        </w:rPr>
        <w:t xml:space="preserve"> </w:t>
      </w:r>
      <w:r w:rsidR="006867D5">
        <w:rPr>
          <w:rFonts w:ascii="Arial" w:hAnsi="Arial" w:cs="Arial"/>
        </w:rPr>
        <w:t>observa</w:t>
      </w:r>
      <w:proofErr w:type="gramEnd"/>
      <w:r w:rsidR="006867D5">
        <w:rPr>
          <w:rFonts w:ascii="Arial" w:hAnsi="Arial" w:cs="Arial"/>
        </w:rPr>
        <w:t xml:space="preserve"> con la creación e implementación de la Política del daño antijurídico, que </w:t>
      </w:r>
      <w:r w:rsidR="00CD68CE">
        <w:rPr>
          <w:rFonts w:ascii="Arial" w:hAnsi="Arial" w:cs="Arial"/>
        </w:rPr>
        <w:t xml:space="preserve">se </w:t>
      </w:r>
      <w:r w:rsidR="00CD68CE" w:rsidRPr="001163A1">
        <w:rPr>
          <w:rFonts w:ascii="Arial" w:hAnsi="Arial" w:cs="Arial"/>
        </w:rPr>
        <w:t>estudió y analizó las causas generadoras de los conflictos que dieron lugar a los procesos en que fo</w:t>
      </w:r>
      <w:r w:rsidR="006867D5">
        <w:rPr>
          <w:rFonts w:ascii="Arial" w:hAnsi="Arial" w:cs="Arial"/>
        </w:rPr>
        <w:t>rmó parte la Entidad.</w:t>
      </w:r>
      <w:r w:rsidR="00CD68CE" w:rsidRPr="001163A1">
        <w:rPr>
          <w:rFonts w:ascii="Arial" w:hAnsi="Arial" w:cs="Arial"/>
        </w:rPr>
        <w:t xml:space="preserve"> </w:t>
      </w:r>
    </w:p>
    <w:p w14:paraId="286005B8" w14:textId="77EBA14D" w:rsidR="004C0683" w:rsidRDefault="0057289E" w:rsidP="0057289E">
      <w:pPr>
        <w:jc w:val="both"/>
        <w:rPr>
          <w:rFonts w:ascii="Arial" w:hAnsi="Arial" w:cs="Arial"/>
        </w:rPr>
      </w:pPr>
      <w:r w:rsidRPr="001163A1">
        <w:rPr>
          <w:rFonts w:ascii="Arial" w:hAnsi="Arial" w:cs="Arial"/>
        </w:rPr>
        <w:t xml:space="preserve">Frente a la función octava la cual establece </w:t>
      </w:r>
      <w:r w:rsidRPr="001163A1">
        <w:rPr>
          <w:rFonts w:ascii="Arial" w:hAnsi="Arial" w:cs="Arial"/>
          <w:i/>
        </w:rPr>
        <w:t>“Definir los criterios para la selección de abogados externos que garanticen su idoneidad para la defensa de los intereses públicos y realizar seguimiento sobre los procesos a ellos encomendados”, e</w:t>
      </w:r>
      <w:r w:rsidRPr="001163A1">
        <w:rPr>
          <w:rFonts w:ascii="Arial" w:hAnsi="Arial" w:cs="Arial"/>
        </w:rPr>
        <w:t xml:space="preserve">n el seguimiento </w:t>
      </w:r>
      <w:r w:rsidR="00204C62">
        <w:rPr>
          <w:rFonts w:ascii="Arial" w:hAnsi="Arial" w:cs="Arial"/>
        </w:rPr>
        <w:t>y verificad</w:t>
      </w:r>
      <w:r w:rsidR="008F7EBF">
        <w:rPr>
          <w:rFonts w:ascii="Arial" w:hAnsi="Arial" w:cs="Arial"/>
        </w:rPr>
        <w:t>a</w:t>
      </w:r>
      <w:r w:rsidR="00204C62">
        <w:rPr>
          <w:rFonts w:ascii="Arial" w:hAnsi="Arial" w:cs="Arial"/>
        </w:rPr>
        <w:t xml:space="preserve"> las bases de datos y de control de contratos celebrado</w:t>
      </w:r>
      <w:r w:rsidR="008F7EBF">
        <w:rPr>
          <w:rFonts w:ascii="Arial" w:hAnsi="Arial" w:cs="Arial"/>
        </w:rPr>
        <w:t>s por</w:t>
      </w:r>
      <w:r w:rsidR="00204C62">
        <w:rPr>
          <w:rFonts w:ascii="Arial" w:hAnsi="Arial" w:cs="Arial"/>
        </w:rPr>
        <w:t xml:space="preserve"> </w:t>
      </w:r>
      <w:r w:rsidR="008F7EBF">
        <w:rPr>
          <w:rFonts w:ascii="Arial" w:hAnsi="Arial" w:cs="Arial"/>
        </w:rPr>
        <w:t>la ESE Hospital SJG</w:t>
      </w:r>
      <w:r w:rsidR="00204C62">
        <w:rPr>
          <w:rFonts w:ascii="Arial" w:hAnsi="Arial" w:cs="Arial"/>
        </w:rPr>
        <w:t>, se evidencia que para la vigencia 202</w:t>
      </w:r>
      <w:r w:rsidR="0025526A">
        <w:rPr>
          <w:rFonts w:ascii="Arial" w:hAnsi="Arial" w:cs="Arial"/>
        </w:rPr>
        <w:t>3</w:t>
      </w:r>
      <w:r w:rsidR="00204C62">
        <w:rPr>
          <w:rFonts w:ascii="Arial" w:hAnsi="Arial" w:cs="Arial"/>
        </w:rPr>
        <w:t xml:space="preserve"> la ESE Hospital SJG</w:t>
      </w:r>
      <w:r w:rsidR="00027D77">
        <w:rPr>
          <w:rFonts w:ascii="Arial" w:hAnsi="Arial" w:cs="Arial"/>
        </w:rPr>
        <w:t>,</w:t>
      </w:r>
      <w:r w:rsidR="00204C62">
        <w:rPr>
          <w:rFonts w:ascii="Arial" w:hAnsi="Arial" w:cs="Arial"/>
        </w:rPr>
        <w:t xml:space="preserve"> </w:t>
      </w:r>
      <w:r w:rsidR="00027D77">
        <w:rPr>
          <w:rFonts w:ascii="Arial" w:hAnsi="Arial" w:cs="Arial"/>
        </w:rPr>
        <w:t>contó</w:t>
      </w:r>
      <w:r w:rsidR="00204C62">
        <w:rPr>
          <w:rFonts w:ascii="Arial" w:hAnsi="Arial" w:cs="Arial"/>
        </w:rPr>
        <w:t xml:space="preserve"> con un Representante Judicial </w:t>
      </w:r>
      <w:r w:rsidR="00BD7F90">
        <w:rPr>
          <w:rFonts w:ascii="Arial" w:hAnsi="Arial" w:cs="Arial"/>
        </w:rPr>
        <w:t xml:space="preserve">Dra. </w:t>
      </w:r>
      <w:r w:rsidR="00BD7F90" w:rsidRPr="000B54E2">
        <w:rPr>
          <w:rFonts w:ascii="Arial" w:hAnsi="Arial" w:cs="Arial"/>
        </w:rPr>
        <w:t>YENITH PAOLA CAICEDO PEDRAZA</w:t>
      </w:r>
      <w:r w:rsidR="008F7EBF">
        <w:rPr>
          <w:rFonts w:ascii="Arial" w:hAnsi="Arial" w:cs="Arial"/>
        </w:rPr>
        <w:t>,</w:t>
      </w:r>
      <w:r w:rsidR="0025526A">
        <w:rPr>
          <w:rFonts w:ascii="Arial" w:hAnsi="Arial" w:cs="Arial"/>
        </w:rPr>
        <w:t xml:space="preserve"> contratista desde el mes de enero, garantizando la </w:t>
      </w:r>
      <w:r w:rsidR="008F7EBF">
        <w:rPr>
          <w:rFonts w:ascii="Arial" w:hAnsi="Arial" w:cs="Arial"/>
        </w:rPr>
        <w:t>continuidad</w:t>
      </w:r>
      <w:r w:rsidR="0025526A">
        <w:rPr>
          <w:rFonts w:ascii="Arial" w:hAnsi="Arial" w:cs="Arial"/>
        </w:rPr>
        <w:t xml:space="preserve">, </w:t>
      </w:r>
      <w:r w:rsidR="008F7EBF">
        <w:rPr>
          <w:rFonts w:ascii="Arial" w:hAnsi="Arial" w:cs="Arial"/>
        </w:rPr>
        <w:t xml:space="preserve"> trazabilidad, seguimiento</w:t>
      </w:r>
      <w:r w:rsidR="00741C1C">
        <w:rPr>
          <w:rFonts w:ascii="Arial" w:hAnsi="Arial" w:cs="Arial"/>
        </w:rPr>
        <w:t xml:space="preserve"> y defensa</w:t>
      </w:r>
      <w:r w:rsidR="008F7EBF">
        <w:rPr>
          <w:rFonts w:ascii="Arial" w:hAnsi="Arial" w:cs="Arial"/>
        </w:rPr>
        <w:t xml:space="preserve"> a los procesos judiciales que cur</w:t>
      </w:r>
      <w:r w:rsidR="00741C1C">
        <w:rPr>
          <w:rFonts w:ascii="Arial" w:hAnsi="Arial" w:cs="Arial"/>
        </w:rPr>
        <w:t>sa la</w:t>
      </w:r>
      <w:r w:rsidR="004C0683">
        <w:rPr>
          <w:rFonts w:ascii="Arial" w:hAnsi="Arial" w:cs="Arial"/>
        </w:rPr>
        <w:t xml:space="preserve"> ESE Hospital SJG. </w:t>
      </w:r>
    </w:p>
    <w:p w14:paraId="06C83D63" w14:textId="4902EAEF" w:rsidR="003D6D6F" w:rsidRDefault="0057289E" w:rsidP="003D6D6F">
      <w:pPr>
        <w:jc w:val="both"/>
        <w:rPr>
          <w:rFonts w:ascii="Arial" w:hAnsi="Arial" w:cs="Arial"/>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tiene como </w:t>
      </w:r>
      <w:r w:rsidR="00027D77" w:rsidRPr="001163A1">
        <w:rPr>
          <w:rFonts w:ascii="Arial" w:hAnsi="Arial" w:cs="Arial"/>
        </w:rPr>
        <w:t>función</w:t>
      </w:r>
      <w:r w:rsidRPr="001163A1">
        <w:rPr>
          <w:rFonts w:ascii="Arial" w:hAnsi="Arial" w:cs="Arial"/>
        </w:rPr>
        <w:t xml:space="preserve"> la designación de la </w:t>
      </w:r>
      <w:r w:rsidR="006F127C" w:rsidRPr="001163A1">
        <w:rPr>
          <w:rFonts w:ascii="Arial" w:hAnsi="Arial" w:cs="Arial"/>
        </w:rPr>
        <w:t>secretaria técnica</w:t>
      </w:r>
      <w:r w:rsidRPr="001163A1">
        <w:rPr>
          <w:rFonts w:ascii="Arial" w:hAnsi="Arial" w:cs="Arial"/>
        </w:rPr>
        <w:t xml:space="preserve">, teniendo en cuenta que </w:t>
      </w:r>
      <w:r w:rsidR="004C0683">
        <w:rPr>
          <w:rFonts w:ascii="Arial" w:hAnsi="Arial" w:cs="Arial"/>
        </w:rPr>
        <w:t>la ESE Hospital SJG</w:t>
      </w:r>
      <w:r w:rsidR="00027D77">
        <w:rPr>
          <w:rFonts w:ascii="Arial" w:hAnsi="Arial" w:cs="Arial"/>
        </w:rPr>
        <w:t>,</w:t>
      </w:r>
      <w:r w:rsidR="004C0683">
        <w:rPr>
          <w:rFonts w:ascii="Arial" w:hAnsi="Arial" w:cs="Arial"/>
        </w:rPr>
        <w:t xml:space="preserve"> </w:t>
      </w:r>
      <w:r w:rsidR="00727EB3">
        <w:rPr>
          <w:rFonts w:ascii="Arial" w:hAnsi="Arial" w:cs="Arial"/>
        </w:rPr>
        <w:t>cuenta en su</w:t>
      </w:r>
      <w:r w:rsidR="004C0683">
        <w:rPr>
          <w:rFonts w:ascii="Arial" w:hAnsi="Arial" w:cs="Arial"/>
        </w:rPr>
        <w:t xml:space="preserve"> planta global un </w:t>
      </w:r>
      <w:r w:rsidR="006F127C">
        <w:rPr>
          <w:rFonts w:ascii="Arial" w:hAnsi="Arial" w:cs="Arial"/>
        </w:rPr>
        <w:t>jefe</w:t>
      </w:r>
      <w:r w:rsidR="00727EB3">
        <w:rPr>
          <w:rFonts w:ascii="Arial" w:hAnsi="Arial" w:cs="Arial"/>
        </w:rPr>
        <w:t xml:space="preserve"> del área de </w:t>
      </w:r>
      <w:r w:rsidR="004C0683">
        <w:rPr>
          <w:rFonts w:ascii="Arial" w:hAnsi="Arial" w:cs="Arial"/>
        </w:rPr>
        <w:t>Jurídica</w:t>
      </w:r>
      <w:r w:rsidR="00727EB3">
        <w:rPr>
          <w:rFonts w:ascii="Arial" w:hAnsi="Arial" w:cs="Arial"/>
        </w:rPr>
        <w:t xml:space="preserve"> y Contratación </w:t>
      </w:r>
      <w:r w:rsidR="006F127C">
        <w:rPr>
          <w:rFonts w:ascii="Arial" w:hAnsi="Arial" w:cs="Arial"/>
        </w:rPr>
        <w:t>jefe</w:t>
      </w:r>
      <w:r w:rsidR="00727EB3">
        <w:rPr>
          <w:rFonts w:ascii="Arial" w:hAnsi="Arial" w:cs="Arial"/>
        </w:rPr>
        <w:t xml:space="preserve"> de Control Interno Disciplinario la cual </w:t>
      </w:r>
      <w:r w:rsidR="006F127C">
        <w:rPr>
          <w:rFonts w:ascii="Arial" w:hAnsi="Arial" w:cs="Arial"/>
        </w:rPr>
        <w:t>funge como</w:t>
      </w:r>
      <w:r w:rsidR="00134298">
        <w:rPr>
          <w:rFonts w:ascii="Arial" w:hAnsi="Arial" w:cs="Arial"/>
        </w:rPr>
        <w:t xml:space="preserve"> </w:t>
      </w:r>
      <w:r w:rsidR="006F127C">
        <w:rPr>
          <w:rFonts w:ascii="Arial" w:hAnsi="Arial" w:cs="Arial"/>
        </w:rPr>
        <w:t>secretaria técnica</w:t>
      </w:r>
      <w:r w:rsidR="00134298">
        <w:rPr>
          <w:rFonts w:ascii="Arial" w:hAnsi="Arial" w:cs="Arial"/>
        </w:rPr>
        <w:t xml:space="preserve"> del Comité de Conciliación y Defensa Judicial</w:t>
      </w:r>
      <w:r w:rsidR="00727EB3">
        <w:rPr>
          <w:rFonts w:ascii="Arial" w:hAnsi="Arial" w:cs="Arial"/>
        </w:rPr>
        <w:t>, resultado d</w:t>
      </w:r>
      <w:r w:rsidR="00CD619F">
        <w:rPr>
          <w:rFonts w:ascii="Arial" w:hAnsi="Arial" w:cs="Arial"/>
        </w:rPr>
        <w:t xml:space="preserve">el rediseño institucional. </w:t>
      </w:r>
    </w:p>
    <w:p w14:paraId="4AE7B4C3" w14:textId="3FBDD0FE" w:rsidR="00D8300B" w:rsidRDefault="00D8300B" w:rsidP="0027134A">
      <w:pPr>
        <w:spacing w:after="0" w:line="240" w:lineRule="auto"/>
        <w:jc w:val="both"/>
        <w:rPr>
          <w:rFonts w:ascii="Arial" w:hAnsi="Arial" w:cs="Arial"/>
        </w:rPr>
      </w:pPr>
      <w:r>
        <w:rPr>
          <w:rFonts w:ascii="Arial" w:hAnsi="Arial" w:cs="Arial"/>
        </w:rPr>
        <w:t>Se observa que el Comité</w:t>
      </w:r>
      <w:r w:rsidRPr="00D8300B">
        <w:rPr>
          <w:rFonts w:ascii="Arial" w:hAnsi="Arial" w:cs="Arial"/>
        </w:rPr>
        <w:t xml:space="preserve"> </w:t>
      </w:r>
      <w:r>
        <w:rPr>
          <w:rFonts w:ascii="Arial" w:hAnsi="Arial" w:cs="Arial"/>
        </w:rPr>
        <w:t xml:space="preserve">de Conciliación y Defensa Judicial de la Entidad </w:t>
      </w:r>
      <w:r w:rsidRPr="00D8300B">
        <w:rPr>
          <w:rFonts w:ascii="Arial" w:hAnsi="Arial" w:cs="Arial"/>
        </w:rPr>
        <w:t>La ESE Hospital SJG</w:t>
      </w:r>
      <w:r w:rsidR="009407BA">
        <w:rPr>
          <w:rFonts w:ascii="Arial" w:hAnsi="Arial" w:cs="Arial"/>
        </w:rPr>
        <w:t>,</w:t>
      </w:r>
      <w:r w:rsidRPr="00D8300B">
        <w:rPr>
          <w:rFonts w:ascii="Arial" w:hAnsi="Arial" w:cs="Arial"/>
        </w:rPr>
        <w:t xml:space="preserve"> </w:t>
      </w:r>
      <w:r>
        <w:rPr>
          <w:rFonts w:ascii="Arial" w:hAnsi="Arial" w:cs="Arial"/>
        </w:rPr>
        <w:t xml:space="preserve">cuenta con </w:t>
      </w:r>
      <w:r w:rsidRPr="00D8300B">
        <w:rPr>
          <w:rFonts w:ascii="Arial" w:hAnsi="Arial" w:cs="Arial"/>
        </w:rPr>
        <w:t>el Cuadro de Probabilidad de Riesgo de los procesos judiciales en contra de la Entidad, a fin de contar con provisión de recursos para garantizar el pago en los fallos condenatorios y evitar demandas ejecutivas y cobros de intereses considerados como detrimento patrimonial</w:t>
      </w:r>
      <w:r w:rsidR="009407BA">
        <w:rPr>
          <w:rFonts w:ascii="Arial" w:hAnsi="Arial" w:cs="Arial"/>
        </w:rPr>
        <w:t>.</w:t>
      </w:r>
    </w:p>
    <w:p w14:paraId="70077C35" w14:textId="77777777" w:rsidR="00575768" w:rsidRDefault="00575768" w:rsidP="0027134A">
      <w:pPr>
        <w:spacing w:after="0" w:line="240" w:lineRule="auto"/>
        <w:jc w:val="both"/>
        <w:rPr>
          <w:rFonts w:ascii="Arial" w:hAnsi="Arial" w:cs="Arial"/>
        </w:rPr>
      </w:pPr>
    </w:p>
    <w:p w14:paraId="360E86B7" w14:textId="6CA5B4C7" w:rsidR="0027134A" w:rsidRDefault="0027134A" w:rsidP="0027134A">
      <w:pPr>
        <w:spacing w:after="0" w:line="240" w:lineRule="auto"/>
        <w:jc w:val="both"/>
        <w:rPr>
          <w:rFonts w:ascii="Arial" w:hAnsi="Arial" w:cs="Arial"/>
        </w:rPr>
      </w:pPr>
    </w:p>
    <w:p w14:paraId="6652E734" w14:textId="2C1CE720" w:rsidR="00BF5F4D" w:rsidRPr="008E2F60" w:rsidRDefault="00BF5F4D" w:rsidP="008E2F60">
      <w:pPr>
        <w:numPr>
          <w:ilvl w:val="0"/>
          <w:numId w:val="8"/>
        </w:numPr>
        <w:jc w:val="both"/>
        <w:rPr>
          <w:rFonts w:ascii="Arial" w:hAnsi="Arial" w:cs="Arial"/>
          <w:b/>
        </w:rPr>
      </w:pPr>
      <w:r w:rsidRPr="008E2F60">
        <w:rPr>
          <w:rFonts w:ascii="Arial" w:hAnsi="Arial" w:cs="Arial"/>
          <w:b/>
        </w:rPr>
        <w:lastRenderedPageBreak/>
        <w:t xml:space="preserve">Funciones </w:t>
      </w:r>
      <w:r w:rsidR="006A12E4" w:rsidRPr="008E2F60">
        <w:rPr>
          <w:rFonts w:ascii="Arial" w:hAnsi="Arial" w:cs="Arial"/>
          <w:b/>
        </w:rPr>
        <w:t>secretaria técnica</w:t>
      </w:r>
      <w:r w:rsidRPr="008E2F60">
        <w:rPr>
          <w:rFonts w:ascii="Arial" w:hAnsi="Arial" w:cs="Arial"/>
          <w:b/>
        </w:rPr>
        <w:t xml:space="preserve"> (Articulo </w:t>
      </w:r>
      <w:r w:rsidR="00F57AA7" w:rsidRPr="008E2F60">
        <w:rPr>
          <w:rFonts w:ascii="Arial" w:hAnsi="Arial" w:cs="Arial"/>
          <w:b/>
        </w:rPr>
        <w:t>2.2.4.3.1.2.6.</w:t>
      </w:r>
      <w:r w:rsidRPr="008E2F60">
        <w:rPr>
          <w:rFonts w:ascii="Arial" w:hAnsi="Arial" w:cs="Arial"/>
          <w:b/>
        </w:rPr>
        <w:t xml:space="preserve"> Decreto 1</w:t>
      </w:r>
      <w:r w:rsidR="00F57AA7" w:rsidRPr="008E2F60">
        <w:rPr>
          <w:rFonts w:ascii="Arial" w:hAnsi="Arial" w:cs="Arial"/>
          <w:b/>
        </w:rPr>
        <w:t>069</w:t>
      </w:r>
      <w:r w:rsidRPr="008E2F60">
        <w:rPr>
          <w:rFonts w:ascii="Arial" w:hAnsi="Arial" w:cs="Arial"/>
          <w:b/>
        </w:rPr>
        <w:t>/</w:t>
      </w:r>
      <w:r w:rsidR="00F57AA7" w:rsidRPr="008E2F60">
        <w:rPr>
          <w:rFonts w:ascii="Arial" w:hAnsi="Arial" w:cs="Arial"/>
          <w:b/>
        </w:rPr>
        <w:t>15</w:t>
      </w:r>
      <w:r w:rsidRPr="008E2F60">
        <w:rPr>
          <w:rFonts w:ascii="Arial" w:hAnsi="Arial" w:cs="Arial"/>
          <w:b/>
        </w:rPr>
        <w:t>)</w:t>
      </w:r>
    </w:p>
    <w:p w14:paraId="157CB619" w14:textId="77777777" w:rsidR="00773AE4" w:rsidRPr="001163A1" w:rsidRDefault="00773AE4" w:rsidP="00773AE4">
      <w:pPr>
        <w:jc w:val="both"/>
        <w:rPr>
          <w:rFonts w:ascii="Arial" w:hAnsi="Arial" w:cs="Arial"/>
        </w:rPr>
      </w:pPr>
      <w:r w:rsidRPr="001163A1">
        <w:rPr>
          <w:rFonts w:ascii="Arial" w:hAnsi="Arial" w:cs="Arial"/>
        </w:rPr>
        <w:t>La Oficina de Control Interno</w:t>
      </w:r>
      <w:r w:rsidR="009407BA">
        <w:rPr>
          <w:rFonts w:ascii="Arial" w:hAnsi="Arial" w:cs="Arial"/>
        </w:rPr>
        <w:t xml:space="preserve"> de Gestiòn,</w:t>
      </w:r>
      <w:r w:rsidRPr="001163A1">
        <w:rPr>
          <w:rFonts w:ascii="Arial" w:hAnsi="Arial" w:cs="Arial"/>
        </w:rPr>
        <w:t xml:space="preserve"> realizó seguimiento, al cumplimiento de las funciones de la Secretaría Técnica (Artículo 2.2.4.3.1.2.6. del Decreto 1069 de 2015), observando lo siguiente:</w:t>
      </w:r>
    </w:p>
    <w:p w14:paraId="6C628863" w14:textId="5FF29F37" w:rsidR="00276049" w:rsidRDefault="00773AE4" w:rsidP="00773AE4">
      <w:pPr>
        <w:jc w:val="both"/>
        <w:rPr>
          <w:rFonts w:ascii="Arial" w:hAnsi="Arial" w:cs="Arial"/>
        </w:rPr>
      </w:pPr>
      <w:r w:rsidRPr="001163A1">
        <w:rPr>
          <w:rFonts w:ascii="Arial" w:hAnsi="Arial" w:cs="Arial"/>
        </w:rPr>
        <w:t xml:space="preserve">Al verificar la función de elaboración de las actas de cada sesión del comité </w:t>
      </w:r>
      <w:r w:rsidRPr="001163A1">
        <w:rPr>
          <w:rFonts w:ascii="Arial" w:hAnsi="Arial" w:cs="Arial"/>
          <w:i/>
        </w:rPr>
        <w:t>“…El acta deberá estar debidamente elaborada y suscrita por el Presidente y el Secretario del Comité que hayan asistido, dentro de los cinco (5) días siguient</w:t>
      </w:r>
      <w:r w:rsidR="003D6D6F">
        <w:rPr>
          <w:rFonts w:ascii="Arial" w:hAnsi="Arial" w:cs="Arial"/>
          <w:i/>
        </w:rPr>
        <w:t>es a la correspondiente sesión”;</w:t>
      </w:r>
      <w:r w:rsidRPr="001163A1">
        <w:rPr>
          <w:rFonts w:ascii="Arial" w:hAnsi="Arial" w:cs="Arial"/>
          <w:i/>
        </w:rPr>
        <w:t xml:space="preserve"> </w:t>
      </w:r>
      <w:r w:rsidRPr="001163A1">
        <w:rPr>
          <w:rFonts w:ascii="Arial" w:hAnsi="Arial" w:cs="Arial"/>
        </w:rPr>
        <w:t xml:space="preserve">se </w:t>
      </w:r>
      <w:r w:rsidR="00CD776C" w:rsidRPr="001163A1">
        <w:rPr>
          <w:rFonts w:ascii="Arial" w:hAnsi="Arial" w:cs="Arial"/>
        </w:rPr>
        <w:t>observó</w:t>
      </w:r>
      <w:r w:rsidR="00CD776C">
        <w:rPr>
          <w:rFonts w:ascii="Arial" w:hAnsi="Arial" w:cs="Arial"/>
        </w:rPr>
        <w:t xml:space="preserve"> </w:t>
      </w:r>
      <w:r w:rsidR="00CD776C" w:rsidRPr="001163A1">
        <w:rPr>
          <w:rFonts w:ascii="Arial" w:hAnsi="Arial" w:cs="Arial"/>
        </w:rPr>
        <w:t>que</w:t>
      </w:r>
      <w:r w:rsidR="00276049">
        <w:rPr>
          <w:rFonts w:ascii="Arial" w:hAnsi="Arial" w:cs="Arial"/>
        </w:rPr>
        <w:t xml:space="preserve"> </w:t>
      </w:r>
      <w:r w:rsidR="006A12E4">
        <w:rPr>
          <w:rFonts w:ascii="Arial" w:hAnsi="Arial" w:cs="Arial"/>
        </w:rPr>
        <w:t xml:space="preserve">la totalidad de </w:t>
      </w:r>
      <w:r w:rsidR="00276049">
        <w:rPr>
          <w:rFonts w:ascii="Arial" w:hAnsi="Arial" w:cs="Arial"/>
        </w:rPr>
        <w:t xml:space="preserve">las actas </w:t>
      </w:r>
      <w:r w:rsidR="00276049" w:rsidRPr="001163A1">
        <w:rPr>
          <w:rFonts w:ascii="Arial" w:hAnsi="Arial" w:cs="Arial"/>
        </w:rPr>
        <w:t>que soportan la realización de los Comités de Conciliación y Defensa Judicial</w:t>
      </w:r>
      <w:r w:rsidR="00276049">
        <w:rPr>
          <w:rFonts w:ascii="Arial" w:hAnsi="Arial" w:cs="Arial"/>
        </w:rPr>
        <w:t xml:space="preserve"> están </w:t>
      </w:r>
      <w:r w:rsidR="006A12E4">
        <w:rPr>
          <w:rFonts w:ascii="Arial" w:hAnsi="Arial" w:cs="Arial"/>
        </w:rPr>
        <w:t>firmadas</w:t>
      </w:r>
      <w:r w:rsidR="00276049">
        <w:rPr>
          <w:rFonts w:ascii="Arial" w:hAnsi="Arial" w:cs="Arial"/>
        </w:rPr>
        <w:t xml:space="preserve">. </w:t>
      </w:r>
    </w:p>
    <w:p w14:paraId="1B173DB8" w14:textId="6DCDC4F4" w:rsidR="00773AE4" w:rsidRPr="001163A1" w:rsidRDefault="00773AE4" w:rsidP="00773AE4">
      <w:pPr>
        <w:jc w:val="both"/>
        <w:rPr>
          <w:rFonts w:ascii="Arial" w:hAnsi="Arial" w:cs="Arial"/>
        </w:rPr>
      </w:pPr>
      <w:r w:rsidRPr="001163A1">
        <w:rPr>
          <w:rFonts w:ascii="Arial" w:hAnsi="Arial" w:cs="Arial"/>
        </w:rPr>
        <w:t xml:space="preserve">Otra de las funciones de la </w:t>
      </w:r>
      <w:r w:rsidR="00CD776C" w:rsidRPr="001163A1">
        <w:rPr>
          <w:rFonts w:ascii="Arial" w:hAnsi="Arial" w:cs="Arial"/>
        </w:rPr>
        <w:t>secretaria técnica</w:t>
      </w:r>
      <w:r w:rsidRPr="001163A1">
        <w:rPr>
          <w:rFonts w:ascii="Arial" w:hAnsi="Arial" w:cs="Arial"/>
        </w:rPr>
        <w:t>, consiste en “</w:t>
      </w:r>
      <w:r w:rsidRPr="0051691E">
        <w:rPr>
          <w:rFonts w:ascii="Arial" w:hAnsi="Arial" w:cs="Arial"/>
          <w:i/>
        </w:rPr>
        <w:t>Preparar un informe de la gestión del comité y de la ejecución de sus decisiones, que será entregado al representante legal del ente y a los miembros del comité cada seis (6) meses</w:t>
      </w:r>
      <w:r w:rsidRPr="0051691E">
        <w:rPr>
          <w:rFonts w:ascii="Arial" w:hAnsi="Arial" w:cs="Arial"/>
        </w:rPr>
        <w:t>”</w:t>
      </w:r>
      <w:r w:rsidRPr="0051691E">
        <w:rPr>
          <w:rStyle w:val="Refdenotaalpie"/>
          <w:rFonts w:ascii="Arial" w:hAnsi="Arial" w:cs="Arial"/>
        </w:rPr>
        <w:footnoteReference w:id="1"/>
      </w:r>
      <w:r w:rsidRPr="0051691E">
        <w:rPr>
          <w:rFonts w:ascii="Arial" w:hAnsi="Arial" w:cs="Arial"/>
        </w:rPr>
        <w:t>;</w:t>
      </w:r>
      <w:r w:rsidRPr="001163A1">
        <w:rPr>
          <w:rFonts w:ascii="Arial" w:hAnsi="Arial" w:cs="Arial"/>
        </w:rPr>
        <w:t xml:space="preserve"> conforme lo anterior </w:t>
      </w:r>
      <w:r w:rsidR="001A1A0F">
        <w:rPr>
          <w:rFonts w:ascii="Arial" w:hAnsi="Arial" w:cs="Arial"/>
        </w:rPr>
        <w:t xml:space="preserve">la oficina de Control Interno </w:t>
      </w:r>
      <w:r w:rsidRPr="001163A1">
        <w:rPr>
          <w:rFonts w:ascii="Arial" w:hAnsi="Arial" w:cs="Arial"/>
        </w:rPr>
        <w:t xml:space="preserve">pudo establecer </w:t>
      </w:r>
      <w:r w:rsidR="001A1A0F">
        <w:rPr>
          <w:rFonts w:ascii="Arial" w:hAnsi="Arial" w:cs="Arial"/>
        </w:rPr>
        <w:t>que existe registro</w:t>
      </w:r>
      <w:r w:rsidR="00D25A48">
        <w:rPr>
          <w:rFonts w:ascii="Arial" w:hAnsi="Arial" w:cs="Arial"/>
        </w:rPr>
        <w:t xml:space="preserve"> se seguimiento </w:t>
      </w:r>
      <w:r w:rsidR="00CD776C">
        <w:rPr>
          <w:rFonts w:ascii="Arial" w:hAnsi="Arial" w:cs="Arial"/>
        </w:rPr>
        <w:t>del informe</w:t>
      </w:r>
      <w:r w:rsidR="001A1A0F">
        <w:rPr>
          <w:rFonts w:ascii="Arial" w:hAnsi="Arial" w:cs="Arial"/>
        </w:rPr>
        <w:t xml:space="preserve"> de gestión del comité</w:t>
      </w:r>
      <w:r w:rsidR="00ED17B3">
        <w:rPr>
          <w:rFonts w:ascii="Arial" w:hAnsi="Arial" w:cs="Arial"/>
        </w:rPr>
        <w:t xml:space="preserve"> para</w:t>
      </w:r>
      <w:r w:rsidR="00276049">
        <w:rPr>
          <w:rFonts w:ascii="Arial" w:hAnsi="Arial" w:cs="Arial"/>
        </w:rPr>
        <w:t xml:space="preserve"> el I</w:t>
      </w:r>
      <w:r w:rsidR="00D32499">
        <w:rPr>
          <w:rFonts w:ascii="Arial" w:hAnsi="Arial" w:cs="Arial"/>
        </w:rPr>
        <w:t>I</w:t>
      </w:r>
      <w:r w:rsidR="00276049">
        <w:rPr>
          <w:rFonts w:ascii="Arial" w:hAnsi="Arial" w:cs="Arial"/>
        </w:rPr>
        <w:t xml:space="preserve"> semestre de la </w:t>
      </w:r>
      <w:r w:rsidR="00ED17B3">
        <w:rPr>
          <w:rFonts w:ascii="Arial" w:hAnsi="Arial" w:cs="Arial"/>
        </w:rPr>
        <w:t>vigencia 202</w:t>
      </w:r>
      <w:r w:rsidR="00D25A48">
        <w:rPr>
          <w:rFonts w:ascii="Arial" w:hAnsi="Arial" w:cs="Arial"/>
        </w:rPr>
        <w:t>3</w:t>
      </w:r>
      <w:r w:rsidR="00ED17B3">
        <w:rPr>
          <w:rFonts w:ascii="Arial" w:hAnsi="Arial" w:cs="Arial"/>
        </w:rPr>
        <w:t>.</w:t>
      </w:r>
      <w:r w:rsidR="001A1A0F">
        <w:rPr>
          <w:rFonts w:ascii="Arial" w:hAnsi="Arial" w:cs="Arial"/>
        </w:rPr>
        <w:t xml:space="preserve"> </w:t>
      </w:r>
    </w:p>
    <w:p w14:paraId="65A78A24" w14:textId="62566F1C" w:rsidR="00773AE4" w:rsidRDefault="00D90DAE" w:rsidP="00773AE4">
      <w:pPr>
        <w:jc w:val="both"/>
        <w:rPr>
          <w:rFonts w:ascii="Arial" w:hAnsi="Arial" w:cs="Arial"/>
        </w:rPr>
      </w:pPr>
      <w:r>
        <w:rPr>
          <w:rFonts w:ascii="Arial" w:hAnsi="Arial" w:cs="Arial"/>
        </w:rPr>
        <w:t>Otra de las actividades que debe r</w:t>
      </w:r>
      <w:r w:rsidR="00773AE4" w:rsidRPr="001163A1">
        <w:rPr>
          <w:rFonts w:ascii="Arial" w:hAnsi="Arial" w:cs="Arial"/>
        </w:rPr>
        <w:t>ealiz</w:t>
      </w:r>
      <w:r>
        <w:rPr>
          <w:rFonts w:ascii="Arial" w:hAnsi="Arial" w:cs="Arial"/>
        </w:rPr>
        <w:t xml:space="preserve">ar </w:t>
      </w:r>
      <w:r w:rsidR="00773AE4" w:rsidRPr="001163A1">
        <w:rPr>
          <w:rFonts w:ascii="Arial" w:hAnsi="Arial" w:cs="Arial"/>
        </w:rPr>
        <w:t xml:space="preserve">la Secretaría Técnica </w:t>
      </w:r>
      <w:r w:rsidR="006062AA">
        <w:rPr>
          <w:rFonts w:ascii="Arial" w:hAnsi="Arial" w:cs="Arial"/>
        </w:rPr>
        <w:t xml:space="preserve">es </w:t>
      </w:r>
      <w:r w:rsidR="00CD776C">
        <w:rPr>
          <w:rFonts w:ascii="Arial" w:hAnsi="Arial" w:cs="Arial"/>
        </w:rPr>
        <w:t>“Proyectar</w:t>
      </w:r>
      <w:r w:rsidR="006062AA" w:rsidRPr="006062AA">
        <w:rPr>
          <w:rFonts w:ascii="Arial" w:hAnsi="Arial" w:cs="Arial"/>
          <w:i/>
        </w:rPr>
        <w:t xml:space="preserve"> y someter a consideración del comité la información que este requiera para la formulación y diseño de políticas de prevención del daño antijurídico y de defensa </w:t>
      </w:r>
      <w:r w:rsidR="00CD776C" w:rsidRPr="006062AA">
        <w:rPr>
          <w:rFonts w:ascii="Arial" w:hAnsi="Arial" w:cs="Arial"/>
          <w:i/>
        </w:rPr>
        <w:t>de los intereses</w:t>
      </w:r>
      <w:r w:rsidR="006062AA" w:rsidRPr="006062AA">
        <w:rPr>
          <w:rFonts w:ascii="Arial" w:hAnsi="Arial" w:cs="Arial"/>
          <w:i/>
        </w:rPr>
        <w:t xml:space="preserve"> del ente</w:t>
      </w:r>
      <w:r w:rsidR="006062AA">
        <w:rPr>
          <w:rFonts w:ascii="Arial" w:hAnsi="Arial" w:cs="Arial"/>
        </w:rPr>
        <w:t>”, De acuerdo</w:t>
      </w:r>
      <w:r w:rsidR="005607E2">
        <w:rPr>
          <w:rFonts w:ascii="Arial" w:hAnsi="Arial" w:cs="Arial"/>
        </w:rPr>
        <w:t xml:space="preserve"> a lo anterior, no se evidencia haber desarrollado esté ejercicio con el comité, con relación a la </w:t>
      </w:r>
      <w:r w:rsidR="003D6D6F">
        <w:rPr>
          <w:rFonts w:ascii="Arial" w:hAnsi="Arial" w:cs="Arial"/>
        </w:rPr>
        <w:t>P</w:t>
      </w:r>
      <w:r w:rsidR="005607E2">
        <w:rPr>
          <w:rFonts w:ascii="Arial" w:hAnsi="Arial" w:cs="Arial"/>
        </w:rPr>
        <w:t xml:space="preserve">olítica </w:t>
      </w:r>
      <w:r w:rsidR="005607E2" w:rsidRPr="001163A1">
        <w:rPr>
          <w:rFonts w:ascii="Arial" w:hAnsi="Arial" w:cs="Arial"/>
        </w:rPr>
        <w:t xml:space="preserve">de </w:t>
      </w:r>
      <w:r w:rsidR="003D6D6F">
        <w:rPr>
          <w:rFonts w:ascii="Arial" w:hAnsi="Arial" w:cs="Arial"/>
        </w:rPr>
        <w:t>P</w:t>
      </w:r>
      <w:r w:rsidR="005607E2" w:rsidRPr="001163A1">
        <w:rPr>
          <w:rFonts w:ascii="Arial" w:hAnsi="Arial" w:cs="Arial"/>
        </w:rPr>
        <w:t xml:space="preserve">revención del </w:t>
      </w:r>
      <w:r w:rsidR="003D6D6F">
        <w:rPr>
          <w:rFonts w:ascii="Arial" w:hAnsi="Arial" w:cs="Arial"/>
        </w:rPr>
        <w:t>Daño A</w:t>
      </w:r>
      <w:r w:rsidR="005607E2" w:rsidRPr="001163A1">
        <w:rPr>
          <w:rFonts w:ascii="Arial" w:hAnsi="Arial" w:cs="Arial"/>
        </w:rPr>
        <w:t>ntijurídico</w:t>
      </w:r>
      <w:r w:rsidR="003D6D6F">
        <w:rPr>
          <w:rFonts w:ascii="Arial" w:hAnsi="Arial" w:cs="Arial"/>
        </w:rPr>
        <w:t>,</w:t>
      </w:r>
      <w:r w:rsidR="005607E2" w:rsidRPr="001163A1">
        <w:rPr>
          <w:rFonts w:ascii="Arial" w:hAnsi="Arial" w:cs="Arial"/>
        </w:rPr>
        <w:t xml:space="preserve"> </w:t>
      </w:r>
      <w:r w:rsidR="003D6D6F">
        <w:rPr>
          <w:rFonts w:ascii="Arial" w:hAnsi="Arial" w:cs="Arial"/>
        </w:rPr>
        <w:t xml:space="preserve">la cual </w:t>
      </w:r>
      <w:r w:rsidR="005607E2">
        <w:rPr>
          <w:rFonts w:ascii="Arial" w:hAnsi="Arial" w:cs="Arial"/>
        </w:rPr>
        <w:t>se creó y adopto en la vigencia 2020.</w:t>
      </w:r>
      <w:r w:rsidR="00773AE4" w:rsidRPr="001163A1">
        <w:rPr>
          <w:rFonts w:ascii="Arial" w:hAnsi="Arial" w:cs="Arial"/>
        </w:rPr>
        <w:t xml:space="preserve"> </w:t>
      </w:r>
    </w:p>
    <w:p w14:paraId="2220931E" w14:textId="66E3FC93" w:rsidR="008F3A3C" w:rsidRDefault="002C0748" w:rsidP="00773AE4">
      <w:pPr>
        <w:jc w:val="both"/>
        <w:rPr>
          <w:rFonts w:ascii="Arial" w:hAnsi="Arial" w:cs="Arial"/>
        </w:rPr>
      </w:pPr>
      <w:r>
        <w:rPr>
          <w:rFonts w:ascii="Arial" w:hAnsi="Arial" w:cs="Arial"/>
        </w:rPr>
        <w:t xml:space="preserve">De acuerdo al Reglamento Interno, es función de la </w:t>
      </w:r>
      <w:r w:rsidR="00CD776C">
        <w:rPr>
          <w:rFonts w:ascii="Arial" w:hAnsi="Arial" w:cs="Arial"/>
        </w:rPr>
        <w:t>secretaria técnica</w:t>
      </w:r>
      <w:r>
        <w:rPr>
          <w:rFonts w:ascii="Arial" w:hAnsi="Arial" w:cs="Arial"/>
        </w:rPr>
        <w:t xml:space="preserve"> enviara las fichas técnicas de cada caso a los miembros del comité, </w:t>
      </w:r>
      <w:r w:rsidR="009407BA">
        <w:rPr>
          <w:rFonts w:ascii="Arial" w:hAnsi="Arial" w:cs="Arial"/>
        </w:rPr>
        <w:t>Así como también el Àrea de Gestiòn Jurídica</w:t>
      </w:r>
      <w:r w:rsidR="00E01213">
        <w:rPr>
          <w:rFonts w:ascii="Arial" w:hAnsi="Arial" w:cs="Arial"/>
        </w:rPr>
        <w:t xml:space="preserve"> presentar verbalmente al comité el contenido de la ficha técnica; </w:t>
      </w:r>
      <w:r w:rsidR="00276049">
        <w:rPr>
          <w:rFonts w:ascii="Arial" w:hAnsi="Arial" w:cs="Arial"/>
        </w:rPr>
        <w:t>Se evidencia que durante el I</w:t>
      </w:r>
      <w:r w:rsidR="00614665">
        <w:rPr>
          <w:rFonts w:ascii="Arial" w:hAnsi="Arial" w:cs="Arial"/>
        </w:rPr>
        <w:t>I</w:t>
      </w:r>
      <w:r w:rsidR="00276049">
        <w:rPr>
          <w:rFonts w:ascii="Arial" w:hAnsi="Arial" w:cs="Arial"/>
        </w:rPr>
        <w:t xml:space="preserve"> semestre de la vigencia 202</w:t>
      </w:r>
      <w:r w:rsidR="00D25A48">
        <w:rPr>
          <w:rFonts w:ascii="Arial" w:hAnsi="Arial" w:cs="Arial"/>
        </w:rPr>
        <w:t>3,</w:t>
      </w:r>
      <w:r w:rsidR="00276049">
        <w:rPr>
          <w:rFonts w:ascii="Arial" w:hAnsi="Arial" w:cs="Arial"/>
        </w:rPr>
        <w:t xml:space="preserve"> </w:t>
      </w:r>
      <w:r w:rsidR="00CD776C">
        <w:rPr>
          <w:rFonts w:ascii="Arial" w:hAnsi="Arial" w:cs="Arial"/>
        </w:rPr>
        <w:t xml:space="preserve">no remitieron al correo </w:t>
      </w:r>
      <w:r w:rsidR="00CD776C" w:rsidRPr="00CD776C">
        <w:rPr>
          <w:rFonts w:ascii="Arial" w:hAnsi="Arial" w:cs="Arial"/>
        </w:rPr>
        <w:t>las fichas</w:t>
      </w:r>
      <w:r w:rsidR="00276049" w:rsidRPr="00CD776C">
        <w:rPr>
          <w:rFonts w:ascii="Arial" w:hAnsi="Arial" w:cs="Arial"/>
        </w:rPr>
        <w:t xml:space="preserve"> técnicas </w:t>
      </w:r>
      <w:r w:rsidR="00CD776C" w:rsidRPr="00CD776C">
        <w:rPr>
          <w:rFonts w:ascii="Arial" w:hAnsi="Arial" w:cs="Arial"/>
        </w:rPr>
        <w:t>y el envío a</w:t>
      </w:r>
      <w:r w:rsidR="00276049" w:rsidRPr="00CD776C">
        <w:rPr>
          <w:rFonts w:ascii="Arial" w:hAnsi="Arial" w:cs="Arial"/>
        </w:rPr>
        <w:t xml:space="preserve"> los miembros del comité</w:t>
      </w:r>
      <w:r w:rsidR="008F3A3C" w:rsidRPr="00CD776C">
        <w:rPr>
          <w:rFonts w:ascii="Arial" w:hAnsi="Arial" w:cs="Arial"/>
        </w:rPr>
        <w:t>.</w:t>
      </w:r>
      <w:r w:rsidR="008F3A3C">
        <w:rPr>
          <w:rFonts w:ascii="Arial" w:hAnsi="Arial" w:cs="Arial"/>
        </w:rPr>
        <w:t xml:space="preserve"> </w:t>
      </w:r>
    </w:p>
    <w:p w14:paraId="0D316BBC" w14:textId="3BFECB96" w:rsidR="00575768" w:rsidRDefault="00575768" w:rsidP="00773AE4">
      <w:pPr>
        <w:jc w:val="both"/>
        <w:rPr>
          <w:rFonts w:ascii="Arial" w:hAnsi="Arial" w:cs="Arial"/>
        </w:rPr>
      </w:pPr>
    </w:p>
    <w:p w14:paraId="38D50D7D" w14:textId="60733FA3" w:rsidR="00575768" w:rsidRDefault="00575768" w:rsidP="00773AE4">
      <w:pPr>
        <w:jc w:val="both"/>
        <w:rPr>
          <w:rFonts w:ascii="Arial" w:hAnsi="Arial" w:cs="Arial"/>
        </w:rPr>
      </w:pPr>
    </w:p>
    <w:p w14:paraId="405D3824" w14:textId="533F9472" w:rsidR="00575768" w:rsidRDefault="00575768" w:rsidP="00773AE4">
      <w:pPr>
        <w:jc w:val="both"/>
        <w:rPr>
          <w:rFonts w:ascii="Arial" w:hAnsi="Arial" w:cs="Arial"/>
        </w:rPr>
      </w:pPr>
    </w:p>
    <w:p w14:paraId="492EAB4F" w14:textId="1E6EE3FF" w:rsidR="00575768" w:rsidRDefault="00575768" w:rsidP="00773AE4">
      <w:pPr>
        <w:jc w:val="both"/>
        <w:rPr>
          <w:rFonts w:ascii="Arial" w:hAnsi="Arial" w:cs="Arial"/>
        </w:rPr>
      </w:pPr>
    </w:p>
    <w:p w14:paraId="1F2D6F80" w14:textId="2D1B4E61" w:rsidR="00575768" w:rsidRDefault="00575768" w:rsidP="00773AE4">
      <w:pPr>
        <w:jc w:val="both"/>
        <w:rPr>
          <w:rFonts w:ascii="Arial" w:hAnsi="Arial" w:cs="Arial"/>
        </w:rPr>
      </w:pPr>
    </w:p>
    <w:p w14:paraId="0B9AA0A7" w14:textId="77777777" w:rsidR="00575768" w:rsidRDefault="00575768" w:rsidP="00773AE4">
      <w:pPr>
        <w:jc w:val="both"/>
        <w:rPr>
          <w:rFonts w:ascii="Arial" w:hAnsi="Arial" w:cs="Arial"/>
        </w:rPr>
      </w:pPr>
    </w:p>
    <w:p w14:paraId="56B8A0CB" w14:textId="77777777" w:rsidR="001B0BF6" w:rsidRPr="0082041E" w:rsidRDefault="00703DB2" w:rsidP="0082041E">
      <w:pPr>
        <w:pStyle w:val="Prrafodelista"/>
        <w:numPr>
          <w:ilvl w:val="0"/>
          <w:numId w:val="8"/>
        </w:numPr>
        <w:jc w:val="both"/>
        <w:rPr>
          <w:rFonts w:ascii="Arial" w:hAnsi="Arial" w:cs="Arial"/>
          <w:b/>
        </w:rPr>
      </w:pPr>
      <w:r w:rsidRPr="0082041E">
        <w:rPr>
          <w:rFonts w:ascii="Arial" w:hAnsi="Arial" w:cs="Arial"/>
          <w:b/>
        </w:rPr>
        <w:t xml:space="preserve">Publicación en la Página Web de la ESE Hospital San José del Guaviare. </w:t>
      </w:r>
    </w:p>
    <w:p w14:paraId="03FD5CBF" w14:textId="4BEBA731" w:rsidR="00CA5EBD" w:rsidRDefault="0082041E" w:rsidP="0027134A">
      <w:pPr>
        <w:ind w:left="2124" w:firstLine="708"/>
        <w:jc w:val="both"/>
        <w:rPr>
          <w:rFonts w:ascii="Arial" w:hAnsi="Arial" w:cs="Arial"/>
          <w:sz w:val="14"/>
          <w:szCs w:val="14"/>
        </w:rPr>
      </w:pPr>
      <w:r w:rsidRPr="0082041E">
        <w:rPr>
          <w:rFonts w:ascii="Arial" w:hAnsi="Arial" w:cs="Arial"/>
          <w:sz w:val="14"/>
          <w:szCs w:val="14"/>
        </w:rPr>
        <w:t>Pantallazo página Web ESE Hospital SJG</w:t>
      </w:r>
    </w:p>
    <w:p w14:paraId="2A79E58F" w14:textId="0D93EC4A" w:rsidR="00E02DC3" w:rsidRPr="0027134A" w:rsidRDefault="00F55C6A" w:rsidP="00E02DC3">
      <w:pPr>
        <w:ind w:left="284"/>
        <w:jc w:val="center"/>
        <w:rPr>
          <w:rFonts w:ascii="Arial" w:hAnsi="Arial" w:cs="Arial"/>
          <w:sz w:val="14"/>
          <w:szCs w:val="14"/>
        </w:rPr>
      </w:pPr>
      <w:r>
        <w:rPr>
          <w:noProof/>
          <w:lang w:eastAsia="es-CO"/>
        </w:rPr>
        <w:drawing>
          <wp:inline distT="0" distB="0" distL="0" distR="0" wp14:anchorId="7EDC97D0" wp14:editId="0EC43396">
            <wp:extent cx="5760720"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116" b="19459"/>
                    <a:stretch/>
                  </pic:blipFill>
                  <pic:spPr bwMode="auto">
                    <a:xfrm>
                      <a:off x="0" y="0"/>
                      <a:ext cx="5760720" cy="2114550"/>
                    </a:xfrm>
                    <a:prstGeom prst="rect">
                      <a:avLst/>
                    </a:prstGeom>
                    <a:ln>
                      <a:noFill/>
                    </a:ln>
                    <a:extLst>
                      <a:ext uri="{53640926-AAD7-44D8-BBD7-CCE9431645EC}">
                        <a14:shadowObscured xmlns:a14="http://schemas.microsoft.com/office/drawing/2010/main"/>
                      </a:ext>
                    </a:extLst>
                  </pic:spPr>
                </pic:pic>
              </a:graphicData>
            </a:graphic>
          </wp:inline>
        </w:drawing>
      </w:r>
    </w:p>
    <w:p w14:paraId="29DBCC6D" w14:textId="52FBC2B5" w:rsidR="00CA5EBD" w:rsidRDefault="00703DB2" w:rsidP="00D8300B">
      <w:pPr>
        <w:jc w:val="both"/>
        <w:rPr>
          <w:rFonts w:ascii="Arial" w:hAnsi="Arial" w:cs="Arial"/>
        </w:rPr>
      </w:pPr>
      <w:r w:rsidRPr="00703DB2">
        <w:rPr>
          <w:rFonts w:ascii="Arial" w:hAnsi="Arial" w:cs="Arial"/>
        </w:rPr>
        <w:t xml:space="preserve">Se evidencia </w:t>
      </w:r>
      <w:r w:rsidR="00CD619F">
        <w:rPr>
          <w:rFonts w:ascii="Arial" w:hAnsi="Arial" w:cs="Arial"/>
        </w:rPr>
        <w:t xml:space="preserve">que el link de </w:t>
      </w:r>
      <w:r w:rsidR="00CA5EBD">
        <w:rPr>
          <w:rFonts w:ascii="Arial" w:hAnsi="Arial" w:cs="Arial"/>
        </w:rPr>
        <w:t>Procesos J</w:t>
      </w:r>
      <w:r w:rsidR="00CD619F">
        <w:rPr>
          <w:rFonts w:ascii="Arial" w:hAnsi="Arial" w:cs="Arial"/>
        </w:rPr>
        <w:t xml:space="preserve">udiciales en </w:t>
      </w:r>
      <w:r w:rsidR="000074E2">
        <w:rPr>
          <w:rFonts w:ascii="Arial" w:hAnsi="Arial" w:cs="Arial"/>
        </w:rPr>
        <w:t>la página Web de la Entidad</w:t>
      </w:r>
      <w:r w:rsidR="00CD619F">
        <w:rPr>
          <w:rFonts w:ascii="Arial" w:hAnsi="Arial" w:cs="Arial"/>
        </w:rPr>
        <w:t xml:space="preserve"> </w:t>
      </w:r>
      <w:r w:rsidR="008F27E7">
        <w:rPr>
          <w:rFonts w:ascii="Arial" w:hAnsi="Arial" w:cs="Arial"/>
        </w:rPr>
        <w:t xml:space="preserve">se encuentra </w:t>
      </w:r>
      <w:r w:rsidR="00D8300B">
        <w:rPr>
          <w:rFonts w:ascii="Arial" w:hAnsi="Arial" w:cs="Arial"/>
        </w:rPr>
        <w:t>activo</w:t>
      </w:r>
      <w:r w:rsidR="008F27E7">
        <w:rPr>
          <w:rFonts w:ascii="Arial" w:hAnsi="Arial" w:cs="Arial"/>
        </w:rPr>
        <w:t xml:space="preserve"> y </w:t>
      </w:r>
      <w:r w:rsidR="00CA5EBD">
        <w:rPr>
          <w:rFonts w:ascii="Arial" w:hAnsi="Arial" w:cs="Arial"/>
        </w:rPr>
        <w:t xml:space="preserve">la información </w:t>
      </w:r>
      <w:r w:rsidR="00E02DC3">
        <w:rPr>
          <w:rFonts w:ascii="Arial" w:hAnsi="Arial" w:cs="Arial"/>
        </w:rPr>
        <w:t>desactual</w:t>
      </w:r>
      <w:r w:rsidR="00CA5EBD">
        <w:rPr>
          <w:rFonts w:ascii="Arial" w:hAnsi="Arial" w:cs="Arial"/>
        </w:rPr>
        <w:t>izada</w:t>
      </w:r>
      <w:r w:rsidR="008F27E7">
        <w:rPr>
          <w:rFonts w:ascii="Arial" w:hAnsi="Arial" w:cs="Arial"/>
        </w:rPr>
        <w:t xml:space="preserve"> en </w:t>
      </w:r>
      <w:r w:rsidR="00CA5EBD">
        <w:rPr>
          <w:rFonts w:ascii="Arial" w:hAnsi="Arial" w:cs="Arial"/>
        </w:rPr>
        <w:t xml:space="preserve">el primer semestre de </w:t>
      </w:r>
      <w:r w:rsidR="008F27E7">
        <w:rPr>
          <w:rFonts w:ascii="Arial" w:hAnsi="Arial" w:cs="Arial"/>
        </w:rPr>
        <w:t xml:space="preserve">la presente vigencia. </w:t>
      </w:r>
    </w:p>
    <w:p w14:paraId="703E3E8C" w14:textId="77777777" w:rsidR="000074E2" w:rsidRPr="008F6CFF" w:rsidRDefault="00773AE4" w:rsidP="00CA5EBD">
      <w:pPr>
        <w:tabs>
          <w:tab w:val="left" w:pos="842"/>
          <w:tab w:val="center" w:pos="4419"/>
        </w:tabs>
        <w:jc w:val="center"/>
        <w:rPr>
          <w:rFonts w:ascii="Arial" w:hAnsi="Arial" w:cs="Arial"/>
          <w:b/>
        </w:rPr>
      </w:pPr>
      <w:r w:rsidRPr="001163A1">
        <w:rPr>
          <w:rFonts w:ascii="Arial" w:hAnsi="Arial" w:cs="Arial"/>
          <w:b/>
        </w:rPr>
        <w:t>Conclusiones y Recomendaciones</w:t>
      </w:r>
    </w:p>
    <w:p w14:paraId="1EF26F9B" w14:textId="05B54091" w:rsidR="001F6B08" w:rsidRDefault="00773AE4" w:rsidP="00773AE4">
      <w:pPr>
        <w:pStyle w:val="Prrafodelista"/>
        <w:numPr>
          <w:ilvl w:val="0"/>
          <w:numId w:val="17"/>
        </w:numPr>
        <w:spacing w:after="0" w:line="240" w:lineRule="auto"/>
        <w:jc w:val="both"/>
        <w:rPr>
          <w:rFonts w:ascii="Arial" w:hAnsi="Arial" w:cs="Arial"/>
        </w:rPr>
      </w:pPr>
      <w:r w:rsidRPr="001163A1">
        <w:rPr>
          <w:rFonts w:ascii="Arial" w:hAnsi="Arial" w:cs="Arial"/>
        </w:rPr>
        <w:t xml:space="preserve">El Comité de Conciliación </w:t>
      </w:r>
      <w:r w:rsidR="002C0748">
        <w:rPr>
          <w:rFonts w:ascii="Arial" w:hAnsi="Arial" w:cs="Arial"/>
        </w:rPr>
        <w:t>y Defensa Judicial</w:t>
      </w:r>
      <w:r w:rsidRPr="001163A1">
        <w:rPr>
          <w:rFonts w:ascii="Arial" w:hAnsi="Arial" w:cs="Arial"/>
        </w:rPr>
        <w:t xml:space="preserve">, cumplió </w:t>
      </w:r>
      <w:r w:rsidR="001F6B08">
        <w:rPr>
          <w:rFonts w:ascii="Arial" w:hAnsi="Arial" w:cs="Arial"/>
        </w:rPr>
        <w:t xml:space="preserve">parcialmente </w:t>
      </w:r>
      <w:r w:rsidRPr="001163A1">
        <w:rPr>
          <w:rFonts w:ascii="Arial" w:hAnsi="Arial" w:cs="Arial"/>
        </w:rPr>
        <w:t>con las funciones es</w:t>
      </w:r>
      <w:r w:rsidR="00D8300B">
        <w:rPr>
          <w:rFonts w:ascii="Arial" w:hAnsi="Arial" w:cs="Arial"/>
        </w:rPr>
        <w:t>tablecidas en la Ley durante el</w:t>
      </w:r>
      <w:r w:rsidR="008C6E20">
        <w:rPr>
          <w:rFonts w:ascii="Arial" w:hAnsi="Arial" w:cs="Arial"/>
        </w:rPr>
        <w:t xml:space="preserve"> I</w:t>
      </w:r>
      <w:r w:rsidR="00D8300B">
        <w:rPr>
          <w:rFonts w:ascii="Arial" w:hAnsi="Arial" w:cs="Arial"/>
        </w:rPr>
        <w:t xml:space="preserve">I semestre de la </w:t>
      </w:r>
      <w:r w:rsidRPr="001163A1">
        <w:rPr>
          <w:rFonts w:ascii="Arial" w:hAnsi="Arial" w:cs="Arial"/>
        </w:rPr>
        <w:t>vigencia 20</w:t>
      </w:r>
      <w:r w:rsidR="001F6B08">
        <w:rPr>
          <w:rFonts w:ascii="Arial" w:hAnsi="Arial" w:cs="Arial"/>
        </w:rPr>
        <w:t>2</w:t>
      </w:r>
      <w:r w:rsidR="008B345A">
        <w:rPr>
          <w:rFonts w:ascii="Arial" w:hAnsi="Arial" w:cs="Arial"/>
        </w:rPr>
        <w:t>3</w:t>
      </w:r>
      <w:r w:rsidR="001F6B08">
        <w:rPr>
          <w:rFonts w:ascii="Arial" w:hAnsi="Arial" w:cs="Arial"/>
        </w:rPr>
        <w:t>.</w:t>
      </w:r>
      <w:r w:rsidRPr="001163A1">
        <w:rPr>
          <w:rFonts w:ascii="Arial" w:hAnsi="Arial" w:cs="Arial"/>
        </w:rPr>
        <w:t xml:space="preserve"> </w:t>
      </w:r>
    </w:p>
    <w:p w14:paraId="55B052C4" w14:textId="77777777" w:rsidR="003C7C56" w:rsidRDefault="009407BA" w:rsidP="00081B4E">
      <w:pPr>
        <w:pStyle w:val="Prrafodelista"/>
        <w:numPr>
          <w:ilvl w:val="0"/>
          <w:numId w:val="17"/>
        </w:numPr>
        <w:spacing w:after="0" w:line="240" w:lineRule="auto"/>
        <w:jc w:val="both"/>
        <w:rPr>
          <w:rFonts w:ascii="Arial" w:hAnsi="Arial" w:cs="Arial"/>
        </w:rPr>
      </w:pPr>
      <w:r>
        <w:rPr>
          <w:rFonts w:ascii="Arial" w:hAnsi="Arial" w:cs="Arial"/>
        </w:rPr>
        <w:t>Se recomienda e</w:t>
      </w:r>
      <w:r w:rsidR="00081B4E" w:rsidRPr="00081B4E">
        <w:rPr>
          <w:rFonts w:ascii="Arial" w:hAnsi="Arial" w:cs="Arial"/>
        </w:rPr>
        <w:t xml:space="preserve">laborar un plan de acción </w:t>
      </w:r>
      <w:r w:rsidR="00C938F8">
        <w:rPr>
          <w:rFonts w:ascii="Arial" w:hAnsi="Arial" w:cs="Arial"/>
        </w:rPr>
        <w:t>del C</w:t>
      </w:r>
      <w:r w:rsidR="00081B4E" w:rsidRPr="00081B4E">
        <w:rPr>
          <w:rFonts w:ascii="Arial" w:hAnsi="Arial" w:cs="Arial"/>
        </w:rPr>
        <w:t xml:space="preserve">omité que obedezca y atienda la materialización de la </w:t>
      </w:r>
      <w:r w:rsidR="00C938F8">
        <w:rPr>
          <w:rFonts w:ascii="Arial" w:hAnsi="Arial" w:cs="Arial"/>
        </w:rPr>
        <w:t>P</w:t>
      </w:r>
      <w:r w:rsidR="00081B4E" w:rsidRPr="00081B4E">
        <w:rPr>
          <w:rFonts w:ascii="Arial" w:hAnsi="Arial" w:cs="Arial"/>
        </w:rPr>
        <w:t xml:space="preserve">olítica de </w:t>
      </w:r>
      <w:r w:rsidR="00C938F8">
        <w:rPr>
          <w:rFonts w:ascii="Arial" w:hAnsi="Arial" w:cs="Arial"/>
        </w:rPr>
        <w:t>P</w:t>
      </w:r>
      <w:r w:rsidR="00081B4E" w:rsidRPr="00081B4E">
        <w:rPr>
          <w:rFonts w:ascii="Arial" w:hAnsi="Arial" w:cs="Arial"/>
        </w:rPr>
        <w:t xml:space="preserve">revención del </w:t>
      </w:r>
      <w:r w:rsidR="00C938F8">
        <w:rPr>
          <w:rFonts w:ascii="Arial" w:hAnsi="Arial" w:cs="Arial"/>
        </w:rPr>
        <w:t>D</w:t>
      </w:r>
      <w:r w:rsidR="00081B4E" w:rsidRPr="00081B4E">
        <w:rPr>
          <w:rFonts w:ascii="Arial" w:hAnsi="Arial" w:cs="Arial"/>
        </w:rPr>
        <w:t xml:space="preserve">año </w:t>
      </w:r>
      <w:r w:rsidR="00C938F8">
        <w:rPr>
          <w:rFonts w:ascii="Arial" w:hAnsi="Arial" w:cs="Arial"/>
        </w:rPr>
        <w:t>A</w:t>
      </w:r>
      <w:r w:rsidR="00081B4E" w:rsidRPr="00081B4E">
        <w:rPr>
          <w:rFonts w:ascii="Arial" w:hAnsi="Arial" w:cs="Arial"/>
        </w:rPr>
        <w:t>ntijurídico</w:t>
      </w:r>
      <w:r w:rsidR="003C7C56">
        <w:rPr>
          <w:rFonts w:ascii="Arial" w:hAnsi="Arial" w:cs="Arial"/>
        </w:rPr>
        <w:t>.</w:t>
      </w:r>
    </w:p>
    <w:p w14:paraId="686411A7" w14:textId="77777777" w:rsidR="00773AE4" w:rsidRPr="00081B4E" w:rsidRDefault="00D8300B" w:rsidP="00081B4E">
      <w:pPr>
        <w:pStyle w:val="Prrafodelista"/>
        <w:numPr>
          <w:ilvl w:val="0"/>
          <w:numId w:val="17"/>
        </w:numPr>
        <w:spacing w:after="0" w:line="240" w:lineRule="auto"/>
        <w:jc w:val="both"/>
        <w:rPr>
          <w:rFonts w:ascii="Arial" w:hAnsi="Arial" w:cs="Arial"/>
        </w:rPr>
      </w:pPr>
      <w:r>
        <w:rPr>
          <w:rFonts w:ascii="Arial" w:hAnsi="Arial" w:cs="Arial"/>
        </w:rPr>
        <w:t>Ma</w:t>
      </w:r>
      <w:r w:rsidR="003C7C56">
        <w:rPr>
          <w:rFonts w:ascii="Arial" w:hAnsi="Arial" w:cs="Arial"/>
        </w:rPr>
        <w:t xml:space="preserve">ntener actualizado el </w:t>
      </w:r>
      <w:r w:rsidR="00C938F8">
        <w:rPr>
          <w:rFonts w:ascii="Arial" w:hAnsi="Arial" w:cs="Arial"/>
        </w:rPr>
        <w:t>C</w:t>
      </w:r>
      <w:r w:rsidR="003C7C56">
        <w:rPr>
          <w:rFonts w:ascii="Arial" w:hAnsi="Arial" w:cs="Arial"/>
        </w:rPr>
        <w:t xml:space="preserve">uadro de Probabilidad de Riesgo </w:t>
      </w:r>
      <w:r w:rsidR="00C938F8">
        <w:rPr>
          <w:rFonts w:ascii="Arial" w:hAnsi="Arial" w:cs="Arial"/>
        </w:rPr>
        <w:t>de los procesos j</w:t>
      </w:r>
      <w:r w:rsidR="005A278C">
        <w:rPr>
          <w:rFonts w:ascii="Arial" w:hAnsi="Arial" w:cs="Arial"/>
        </w:rPr>
        <w:t xml:space="preserve">udiciales en contra de la </w:t>
      </w:r>
      <w:r w:rsidR="003C7C56">
        <w:rPr>
          <w:rFonts w:ascii="Arial" w:hAnsi="Arial" w:cs="Arial"/>
        </w:rPr>
        <w:t>Entidad</w:t>
      </w:r>
      <w:r w:rsidR="005A278C">
        <w:rPr>
          <w:rFonts w:ascii="Arial" w:hAnsi="Arial" w:cs="Arial"/>
        </w:rPr>
        <w:t xml:space="preserve">, a fin de contar con </w:t>
      </w:r>
      <w:r w:rsidR="003C7C56">
        <w:rPr>
          <w:rFonts w:ascii="Arial" w:hAnsi="Arial" w:cs="Arial"/>
        </w:rPr>
        <w:t xml:space="preserve">provisión de recursos </w:t>
      </w:r>
      <w:r w:rsidR="005A278C">
        <w:rPr>
          <w:rFonts w:ascii="Arial" w:hAnsi="Arial" w:cs="Arial"/>
        </w:rPr>
        <w:t>para garantizar el pago</w:t>
      </w:r>
      <w:r w:rsidR="00136CBD">
        <w:rPr>
          <w:rFonts w:ascii="Arial" w:hAnsi="Arial" w:cs="Arial"/>
        </w:rPr>
        <w:t xml:space="preserve"> en los fallos condenatorios y evitar demandas ejecutivas y cobros de intereses considerados como detrimento patrimonial</w:t>
      </w:r>
    </w:p>
    <w:p w14:paraId="62061573" w14:textId="77777777" w:rsidR="00773AE4" w:rsidRPr="00D8300B" w:rsidRDefault="00D8300B" w:rsidP="00D8300B">
      <w:pPr>
        <w:pStyle w:val="Prrafodelista"/>
        <w:numPr>
          <w:ilvl w:val="0"/>
          <w:numId w:val="17"/>
        </w:numPr>
        <w:spacing w:after="0" w:line="240" w:lineRule="auto"/>
        <w:jc w:val="both"/>
        <w:rPr>
          <w:rFonts w:ascii="Arial" w:hAnsi="Arial" w:cs="Arial"/>
        </w:rPr>
      </w:pPr>
      <w:r w:rsidRPr="003D32E3">
        <w:rPr>
          <w:rFonts w:ascii="Arial" w:hAnsi="Arial" w:cs="Arial"/>
        </w:rPr>
        <w:t>Se</w:t>
      </w:r>
      <w:r w:rsidRPr="00D8300B">
        <w:rPr>
          <w:rFonts w:ascii="Arial" w:hAnsi="Arial" w:cs="Arial"/>
        </w:rPr>
        <w:t xml:space="preserve"> recomienda fortalecer la tarea de revisión por parte de los miembros del Comité, de conformidad con el número 2.3 numeral 2 y número 3.6 del Reglamento Interno del Comité de Conciliación y Defensa Judicial de la E.S.E. Hospital San José del Guaviare</w:t>
      </w:r>
    </w:p>
    <w:p w14:paraId="0BB3FA5C" w14:textId="4A29F804" w:rsidR="00BA3946" w:rsidRPr="00081B4E" w:rsidRDefault="00533B29" w:rsidP="00081B4E">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t>Actualiza</w:t>
      </w:r>
      <w:r w:rsidR="000004DB" w:rsidRPr="000004DB">
        <w:rPr>
          <w:rFonts w:ascii="Arial" w:hAnsi="Arial" w:cs="Arial"/>
        </w:rPr>
        <w:t xml:space="preserve">r la Resolución N° 0164 de 2019 en </w:t>
      </w:r>
      <w:r w:rsidR="00D2572C">
        <w:rPr>
          <w:rFonts w:ascii="Arial" w:hAnsi="Arial" w:cs="Arial"/>
        </w:rPr>
        <w:t xml:space="preserve">los </w:t>
      </w:r>
      <w:r w:rsidR="000004DB" w:rsidRPr="000004DB">
        <w:rPr>
          <w:rFonts w:ascii="Arial" w:hAnsi="Arial" w:cs="Arial"/>
        </w:rPr>
        <w:t>Artículo</w:t>
      </w:r>
      <w:r w:rsidR="00D2572C">
        <w:rPr>
          <w:rFonts w:ascii="Arial" w:hAnsi="Arial" w:cs="Arial"/>
        </w:rPr>
        <w:t xml:space="preserve">s primero, segundo, </w:t>
      </w:r>
      <w:r w:rsidR="000004DB" w:rsidRPr="000004DB">
        <w:rPr>
          <w:rFonts w:ascii="Arial" w:hAnsi="Arial" w:cs="Arial"/>
        </w:rPr>
        <w:t xml:space="preserve">quinto numeral quinto, así mismo el Reglamento Interno del Comité de </w:t>
      </w:r>
      <w:proofErr w:type="gramStart"/>
      <w:r w:rsidR="000004DB" w:rsidRPr="000004DB">
        <w:rPr>
          <w:rFonts w:ascii="Arial" w:hAnsi="Arial" w:cs="Arial"/>
        </w:rPr>
        <w:t>Conciliación  y</w:t>
      </w:r>
      <w:proofErr w:type="gramEnd"/>
      <w:r w:rsidR="000004DB" w:rsidRPr="000004DB">
        <w:rPr>
          <w:rFonts w:ascii="Arial" w:hAnsi="Arial" w:cs="Arial"/>
        </w:rPr>
        <w:t xml:space="preserve"> Defensa Judicial de la E.S.E Hospital San José del Guaviare en el número 2.3 numeral quinto; toda vez que</w:t>
      </w:r>
      <w:r w:rsidR="000004DB">
        <w:rPr>
          <w:rFonts w:ascii="Arial" w:hAnsi="Arial" w:cs="Arial"/>
        </w:rPr>
        <w:t xml:space="preserve"> la</w:t>
      </w:r>
      <w:r w:rsidR="000004DB" w:rsidRPr="000004DB">
        <w:rPr>
          <w:rFonts w:ascii="Arial" w:hAnsi="Arial" w:cs="Arial"/>
        </w:rPr>
        <w:t xml:space="preserve"> expresión “</w:t>
      </w:r>
      <w:r w:rsidR="000004DB" w:rsidRPr="000004DB">
        <w:rPr>
          <w:rFonts w:ascii="Arial" w:hAnsi="Arial" w:cs="Arial"/>
          <w:i/>
        </w:rPr>
        <w:t>Una copia del mismo será remitida a la Agencia Nacional de Defensa Jurídica del Estado.”</w:t>
      </w:r>
      <w:r w:rsidR="000004DB" w:rsidRPr="000004DB">
        <w:rPr>
          <w:rFonts w:ascii="Arial" w:hAnsi="Arial" w:cs="Arial"/>
        </w:rPr>
        <w:t xml:space="preserve"> fue suprimida por el Decreto 1167 de 2016, artículo 6º.</w:t>
      </w:r>
    </w:p>
    <w:p w14:paraId="129844A3" w14:textId="77777777" w:rsidR="005D2442" w:rsidRPr="00081B4E" w:rsidRDefault="00BA3946" w:rsidP="00081B4E">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Corregir </w:t>
      </w:r>
      <w:r w:rsidR="002F51EE">
        <w:rPr>
          <w:rFonts w:ascii="Arial" w:hAnsi="Arial" w:cs="Arial"/>
        </w:rPr>
        <w:t xml:space="preserve">la fecha de creación de la Política de Prevención del Daño Antijurídico y </w:t>
      </w:r>
      <w:r>
        <w:rPr>
          <w:rFonts w:ascii="Arial" w:hAnsi="Arial" w:cs="Arial"/>
        </w:rPr>
        <w:t>el número de la Resolución de adopción de la Política de Prevención del Daño Antijurídico</w:t>
      </w:r>
      <w:r w:rsidR="00E97A50">
        <w:rPr>
          <w:rFonts w:ascii="Arial" w:hAnsi="Arial" w:cs="Arial"/>
        </w:rPr>
        <w:t>, que se relacionó en el</w:t>
      </w:r>
      <w:r>
        <w:rPr>
          <w:rFonts w:ascii="Arial" w:hAnsi="Arial" w:cs="Arial"/>
        </w:rPr>
        <w:t xml:space="preserve"> documento de la Política como tal (Formato Código E-CA-FO-09  versión 1.0)</w:t>
      </w:r>
      <w:r w:rsidR="002F51EE">
        <w:rPr>
          <w:rFonts w:ascii="Arial" w:hAnsi="Arial" w:cs="Arial"/>
        </w:rPr>
        <w:t>.</w:t>
      </w:r>
    </w:p>
    <w:p w14:paraId="768DD0F1" w14:textId="77777777" w:rsidR="00202685" w:rsidRPr="00C726D3" w:rsidRDefault="008F27E7" w:rsidP="00081B4E">
      <w:pPr>
        <w:pStyle w:val="Prrafodelista"/>
        <w:numPr>
          <w:ilvl w:val="0"/>
          <w:numId w:val="17"/>
        </w:numPr>
        <w:shd w:val="clear" w:color="auto" w:fill="FFFFFF" w:themeFill="background1"/>
        <w:spacing w:after="0" w:line="240" w:lineRule="auto"/>
        <w:jc w:val="both"/>
        <w:rPr>
          <w:rFonts w:ascii="Arial" w:hAnsi="Arial" w:cs="Arial"/>
        </w:rPr>
      </w:pPr>
      <w:r w:rsidRPr="00C726D3">
        <w:rPr>
          <w:rFonts w:ascii="Arial" w:hAnsi="Arial" w:cs="Arial"/>
        </w:rPr>
        <w:lastRenderedPageBreak/>
        <w:t>P</w:t>
      </w:r>
      <w:r w:rsidR="00414580" w:rsidRPr="00C726D3">
        <w:rPr>
          <w:rFonts w:ascii="Arial" w:hAnsi="Arial" w:cs="Arial"/>
        </w:rPr>
        <w:t xml:space="preserve">ublicar </w:t>
      </w:r>
      <w:r w:rsidR="00226C10" w:rsidRPr="00CF099D">
        <w:rPr>
          <w:rFonts w:ascii="Arial" w:hAnsi="Arial" w:cs="Arial"/>
        </w:rPr>
        <w:t>las actas contentivas de los acuerdos conciliatorios celebrado</w:t>
      </w:r>
      <w:r w:rsidR="005E5C92" w:rsidRPr="00CF099D">
        <w:rPr>
          <w:rFonts w:ascii="Arial" w:hAnsi="Arial" w:cs="Arial"/>
        </w:rPr>
        <w:t>s</w:t>
      </w:r>
      <w:r w:rsidR="00226C10" w:rsidRPr="00CF099D">
        <w:rPr>
          <w:rFonts w:ascii="Arial" w:hAnsi="Arial" w:cs="Arial"/>
        </w:rPr>
        <w:t xml:space="preserve"> ante los agentes del</w:t>
      </w:r>
      <w:r w:rsidR="00226C10" w:rsidRPr="00C726D3">
        <w:rPr>
          <w:rFonts w:ascii="Arial" w:hAnsi="Arial" w:cs="Arial"/>
        </w:rPr>
        <w:t xml:space="preserve"> Ministerio Público, de conformidad al Artículo 2.2.4.3.1.2.15 del Decreto 1069 de 2015. </w:t>
      </w:r>
      <w:r w:rsidR="00C726D3" w:rsidRPr="00C726D3">
        <w:rPr>
          <w:rFonts w:ascii="Arial" w:hAnsi="Arial" w:cs="Arial"/>
        </w:rPr>
        <w:t xml:space="preserve">  </w:t>
      </w:r>
    </w:p>
    <w:p w14:paraId="6A1800EB" w14:textId="12177A9C" w:rsidR="00EB04B2" w:rsidRPr="00FE3220" w:rsidRDefault="00EB04B2" w:rsidP="00EB04B2">
      <w:pPr>
        <w:pStyle w:val="Prrafodelista"/>
        <w:numPr>
          <w:ilvl w:val="0"/>
          <w:numId w:val="17"/>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ley 594 de 2000 y sus Decretos Reglamentarios. </w:t>
      </w:r>
    </w:p>
    <w:p w14:paraId="35E819C1" w14:textId="3934C939" w:rsidR="00B47BEF" w:rsidRDefault="00B47BEF"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Generar buenas prácticas de auto control, auto regulación con relación al cumplimiento de </w:t>
      </w:r>
      <w:r w:rsidR="00575768">
        <w:rPr>
          <w:rFonts w:ascii="Arial" w:hAnsi="Arial" w:cs="Arial"/>
        </w:rPr>
        <w:t>la Resolución</w:t>
      </w:r>
      <w:r>
        <w:rPr>
          <w:rFonts w:ascii="Arial" w:hAnsi="Arial" w:cs="Arial"/>
        </w:rPr>
        <w:t xml:space="preserve"> 0164 de 2019 y al Reglamento Interno del Comité de Conciliación y Defensa Judicial de la E.S.E Hospital San José del Guaviare. </w:t>
      </w:r>
    </w:p>
    <w:p w14:paraId="2430C78C" w14:textId="5A9F127A" w:rsidR="00DA7222" w:rsidRDefault="00DA722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9"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2394B0CF" w14:textId="3776CD10" w:rsidR="009D2F1B" w:rsidRDefault="009D2F1B" w:rsidP="000004DB">
      <w:pPr>
        <w:pStyle w:val="Prrafodelista"/>
        <w:numPr>
          <w:ilvl w:val="0"/>
          <w:numId w:val="17"/>
        </w:numPr>
        <w:shd w:val="clear" w:color="auto" w:fill="FFFFFF" w:themeFill="background1"/>
        <w:spacing w:after="0" w:line="240" w:lineRule="auto"/>
        <w:jc w:val="both"/>
        <w:rPr>
          <w:rFonts w:ascii="Arial" w:hAnsi="Arial" w:cs="Arial"/>
        </w:rPr>
      </w:pPr>
      <w:bookmarkStart w:id="0" w:name="_Hlk160438238"/>
      <w:r>
        <w:rPr>
          <w:rFonts w:ascii="Arial" w:hAnsi="Arial" w:cs="Arial"/>
        </w:rPr>
        <w:t xml:space="preserve">Las convocatorias, enviarlas </w:t>
      </w:r>
      <w:r w:rsidR="00DE7262">
        <w:rPr>
          <w:rFonts w:ascii="Arial" w:hAnsi="Arial" w:cs="Arial"/>
        </w:rPr>
        <w:t>a los miembros del Comité tres días antes de anterioridad al comité con el orden del día, fichas técnicas, como lo establece la Resolución 0164 de 2019</w:t>
      </w:r>
      <w:bookmarkEnd w:id="0"/>
      <w:r w:rsidR="00DE7262">
        <w:rPr>
          <w:rFonts w:ascii="Arial" w:hAnsi="Arial" w:cs="Arial"/>
        </w:rPr>
        <w:t xml:space="preserve">. </w:t>
      </w:r>
    </w:p>
    <w:p w14:paraId="70892F75" w14:textId="6C7171B8" w:rsidR="00737CF1" w:rsidRPr="00737CF1" w:rsidRDefault="00737CF1" w:rsidP="00737CF1">
      <w:pPr>
        <w:shd w:val="clear" w:color="auto" w:fill="FFFFFF" w:themeFill="background1"/>
        <w:spacing w:after="0" w:line="240" w:lineRule="auto"/>
        <w:ind w:left="360"/>
        <w:jc w:val="both"/>
        <w:rPr>
          <w:rFonts w:ascii="Arial" w:hAnsi="Arial" w:cs="Arial"/>
        </w:rPr>
      </w:pPr>
    </w:p>
    <w:p w14:paraId="7E6415CE" w14:textId="77777777" w:rsidR="00244CDE" w:rsidRDefault="00244CDE" w:rsidP="00BF5F4D">
      <w:pPr>
        <w:jc w:val="both"/>
        <w:rPr>
          <w:rFonts w:ascii="Century Gothic" w:hAnsi="Century Gothic" w:cs="Calibri"/>
          <w:b/>
          <w:sz w:val="20"/>
          <w:szCs w:val="20"/>
        </w:rPr>
      </w:pPr>
    </w:p>
    <w:p w14:paraId="60A578C5" w14:textId="77777777" w:rsidR="00BF5F4D" w:rsidRPr="0027134A" w:rsidRDefault="00414580" w:rsidP="0027134A">
      <w:pPr>
        <w:jc w:val="both"/>
        <w:rPr>
          <w:rFonts w:ascii="Arial" w:hAnsi="Arial" w:cs="Arial"/>
          <w:sz w:val="20"/>
          <w:szCs w:val="20"/>
        </w:rPr>
      </w:pPr>
      <w:r w:rsidRPr="00FE3220">
        <w:rPr>
          <w:rFonts w:ascii="Arial" w:hAnsi="Arial" w:cs="Arial"/>
          <w:sz w:val="20"/>
          <w:szCs w:val="20"/>
        </w:rPr>
        <w:t xml:space="preserve">Atentamente, </w:t>
      </w:r>
    </w:p>
    <w:p w14:paraId="4716FE00" w14:textId="77777777" w:rsidR="0042159C" w:rsidRDefault="0042159C" w:rsidP="00BF5F4D">
      <w:pPr>
        <w:spacing w:after="0" w:line="240" w:lineRule="auto"/>
        <w:jc w:val="both"/>
        <w:rPr>
          <w:rFonts w:ascii="Century Gothic" w:hAnsi="Century Gothic" w:cs="Calibri"/>
          <w:b/>
          <w:sz w:val="20"/>
          <w:szCs w:val="20"/>
        </w:rPr>
      </w:pPr>
    </w:p>
    <w:p w14:paraId="581B1712" w14:textId="2DC02DA5" w:rsidR="00A53CDC" w:rsidRDefault="00A53CDC" w:rsidP="00BF5F4D">
      <w:pPr>
        <w:spacing w:after="0" w:line="240" w:lineRule="auto"/>
        <w:jc w:val="both"/>
        <w:rPr>
          <w:rFonts w:ascii="Century Gothic" w:hAnsi="Century Gothic" w:cs="Calibri"/>
          <w:b/>
          <w:sz w:val="20"/>
          <w:szCs w:val="20"/>
        </w:rPr>
      </w:pPr>
    </w:p>
    <w:p w14:paraId="40A3D82D" w14:textId="2AF3D498" w:rsidR="00CD5D17" w:rsidRPr="00346DA8" w:rsidRDefault="00346DA8" w:rsidP="00BF5F4D">
      <w:pPr>
        <w:spacing w:after="0" w:line="240" w:lineRule="auto"/>
        <w:jc w:val="both"/>
        <w:rPr>
          <w:rFonts w:ascii="Century Gothic" w:hAnsi="Century Gothic" w:cs="Calibri"/>
          <w:sz w:val="20"/>
          <w:szCs w:val="20"/>
        </w:rPr>
      </w:pPr>
      <w:r>
        <w:rPr>
          <w:rFonts w:ascii="Century Gothic" w:hAnsi="Century Gothic" w:cs="Calibri"/>
          <w:sz w:val="20"/>
          <w:szCs w:val="20"/>
        </w:rPr>
        <w:t>(ORIGINAL FIRMADO)</w:t>
      </w:r>
    </w:p>
    <w:p w14:paraId="2250FBE9" w14:textId="77777777" w:rsidR="00BF5F4D" w:rsidRPr="00414580" w:rsidRDefault="0006110E" w:rsidP="00BF5F4D">
      <w:pPr>
        <w:spacing w:after="0" w:line="240" w:lineRule="auto"/>
        <w:jc w:val="both"/>
        <w:rPr>
          <w:rFonts w:ascii="Arial" w:hAnsi="Arial" w:cs="Arial"/>
          <w:b/>
        </w:rPr>
      </w:pPr>
      <w:r w:rsidRPr="00414580">
        <w:rPr>
          <w:rFonts w:ascii="Arial" w:hAnsi="Arial" w:cs="Arial"/>
          <w:b/>
        </w:rPr>
        <w:t>LUCEDY TRUJILLO LAZ</w:t>
      </w:r>
      <w:r w:rsidR="009624E8" w:rsidRPr="00414580">
        <w:rPr>
          <w:rFonts w:ascii="Arial" w:hAnsi="Arial" w:cs="Arial"/>
          <w:b/>
        </w:rPr>
        <w:t>O</w:t>
      </w:r>
    </w:p>
    <w:p w14:paraId="17DCE27A" w14:textId="00F3041B" w:rsidR="001E6DC1" w:rsidRPr="00414580" w:rsidRDefault="00BF5F4D" w:rsidP="00BF5F4D">
      <w:pPr>
        <w:spacing w:after="0" w:line="240" w:lineRule="auto"/>
        <w:jc w:val="both"/>
        <w:rPr>
          <w:rFonts w:ascii="Arial" w:hAnsi="Arial" w:cs="Arial"/>
        </w:rPr>
      </w:pPr>
      <w:r w:rsidRPr="00414580">
        <w:rPr>
          <w:rFonts w:ascii="Arial" w:hAnsi="Arial" w:cs="Arial"/>
        </w:rPr>
        <w:t xml:space="preserve">Jefe </w:t>
      </w:r>
      <w:r w:rsidR="009624E8" w:rsidRPr="00414580">
        <w:rPr>
          <w:rFonts w:ascii="Arial" w:hAnsi="Arial" w:cs="Arial"/>
        </w:rPr>
        <w:t xml:space="preserve">Oficina de Control Interno de Gestión </w:t>
      </w:r>
    </w:p>
    <w:p w14:paraId="0FE92B14" w14:textId="77777777" w:rsidR="001E6DC1" w:rsidRDefault="001E6DC1" w:rsidP="00BF5F4D">
      <w:pPr>
        <w:spacing w:after="0" w:line="240" w:lineRule="auto"/>
        <w:jc w:val="both"/>
        <w:rPr>
          <w:rFonts w:ascii="Century Gothic" w:hAnsi="Century Gothic" w:cs="Calibri"/>
          <w:sz w:val="20"/>
          <w:szCs w:val="20"/>
        </w:rPr>
      </w:pPr>
    </w:p>
    <w:p w14:paraId="793FD42B" w14:textId="42BA1E68" w:rsidR="00D2572C" w:rsidRDefault="0027134A" w:rsidP="00D2572C">
      <w:pPr>
        <w:spacing w:after="0" w:line="240" w:lineRule="auto"/>
        <w:jc w:val="both"/>
        <w:rPr>
          <w:rFonts w:ascii="Arial" w:hAnsi="Arial" w:cs="Arial"/>
          <w:sz w:val="14"/>
          <w:szCs w:val="14"/>
        </w:rPr>
      </w:pPr>
      <w:r>
        <w:rPr>
          <w:rFonts w:ascii="Arial" w:hAnsi="Arial" w:cs="Arial"/>
          <w:sz w:val="14"/>
          <w:szCs w:val="14"/>
        </w:rPr>
        <w:t xml:space="preserve">Proyecto: </w:t>
      </w:r>
      <w:r w:rsidR="00CD5D17" w:rsidRPr="00D2572C">
        <w:rPr>
          <w:rFonts w:ascii="Arial" w:hAnsi="Arial" w:cs="Arial"/>
          <w:sz w:val="14"/>
          <w:szCs w:val="14"/>
        </w:rPr>
        <w:t>Lucedy Trujillo Lazo</w:t>
      </w:r>
    </w:p>
    <w:p w14:paraId="395C3B16" w14:textId="28F3678F" w:rsidR="00CD5D17" w:rsidRDefault="00CD5D17" w:rsidP="00D2572C">
      <w:pPr>
        <w:spacing w:after="0" w:line="240" w:lineRule="auto"/>
        <w:jc w:val="both"/>
        <w:rPr>
          <w:rFonts w:ascii="Arial" w:hAnsi="Arial" w:cs="Arial"/>
          <w:sz w:val="14"/>
          <w:szCs w:val="14"/>
        </w:rPr>
      </w:pPr>
      <w:r>
        <w:rPr>
          <w:rFonts w:ascii="Arial" w:hAnsi="Arial" w:cs="Arial"/>
          <w:sz w:val="14"/>
          <w:szCs w:val="14"/>
        </w:rPr>
        <w:t>Revisó:</w:t>
      </w:r>
      <w:r w:rsidRPr="00CD5D17">
        <w:rPr>
          <w:rFonts w:ascii="Arial" w:hAnsi="Arial" w:cs="Arial"/>
          <w:sz w:val="14"/>
          <w:szCs w:val="14"/>
        </w:rPr>
        <w:t xml:space="preserve"> </w:t>
      </w:r>
      <w:r w:rsidRPr="00D2572C">
        <w:rPr>
          <w:rFonts w:ascii="Arial" w:hAnsi="Arial" w:cs="Arial"/>
          <w:sz w:val="14"/>
          <w:szCs w:val="14"/>
        </w:rPr>
        <w:t>Lucedy Trujillo Lazo</w:t>
      </w:r>
    </w:p>
    <w:p w14:paraId="1C3DB0CF" w14:textId="59D3CF2F" w:rsidR="00CD5D17" w:rsidRPr="00D2572C" w:rsidRDefault="00CD5D17" w:rsidP="00D2572C">
      <w:pPr>
        <w:spacing w:after="0" w:line="240" w:lineRule="auto"/>
        <w:jc w:val="both"/>
        <w:rPr>
          <w:rFonts w:ascii="Arial" w:hAnsi="Arial" w:cs="Arial"/>
          <w:sz w:val="14"/>
          <w:szCs w:val="14"/>
        </w:rPr>
      </w:pPr>
      <w:r>
        <w:rPr>
          <w:rFonts w:ascii="Arial" w:hAnsi="Arial" w:cs="Arial"/>
          <w:sz w:val="14"/>
          <w:szCs w:val="14"/>
        </w:rPr>
        <w:t xml:space="preserve">Aprobó: </w:t>
      </w:r>
      <w:r w:rsidRPr="00D2572C">
        <w:rPr>
          <w:rFonts w:ascii="Arial" w:hAnsi="Arial" w:cs="Arial"/>
          <w:sz w:val="14"/>
          <w:szCs w:val="14"/>
        </w:rPr>
        <w:t>Lucedy Trujillo Lazo</w:t>
      </w:r>
    </w:p>
    <w:p w14:paraId="7F26600D" w14:textId="20BB5CF3" w:rsidR="00CB1A56" w:rsidRPr="0027134A" w:rsidRDefault="0027134A" w:rsidP="00BF5F4D">
      <w:pPr>
        <w:spacing w:after="0" w:line="240" w:lineRule="auto"/>
        <w:jc w:val="both"/>
        <w:rPr>
          <w:rFonts w:ascii="Arial" w:hAnsi="Arial" w:cs="Arial"/>
          <w:sz w:val="14"/>
          <w:szCs w:val="14"/>
        </w:rPr>
      </w:pPr>
      <w:r>
        <w:rPr>
          <w:rFonts w:ascii="Arial" w:hAnsi="Arial" w:cs="Arial"/>
          <w:sz w:val="14"/>
          <w:szCs w:val="14"/>
        </w:rPr>
        <w:t>.</w:t>
      </w:r>
    </w:p>
    <w:p w14:paraId="7E3FBEFE" w14:textId="77777777" w:rsidR="005C7008" w:rsidRDefault="005C7008" w:rsidP="00BF5F4D">
      <w:pPr>
        <w:spacing w:after="0" w:line="240" w:lineRule="auto"/>
        <w:jc w:val="both"/>
        <w:rPr>
          <w:rFonts w:ascii="Century Gothic" w:hAnsi="Century Gothic"/>
        </w:rPr>
      </w:pPr>
    </w:p>
    <w:p w14:paraId="65A30390" w14:textId="77777777" w:rsidR="00D2572C" w:rsidRDefault="00D2572C" w:rsidP="00BF5F4D">
      <w:pPr>
        <w:spacing w:after="0" w:line="240" w:lineRule="auto"/>
        <w:jc w:val="both"/>
        <w:rPr>
          <w:rFonts w:ascii="Century Gothic" w:hAnsi="Century Gothic"/>
        </w:rPr>
      </w:pPr>
    </w:p>
    <w:p w14:paraId="7B052252" w14:textId="77777777" w:rsidR="00D2572C" w:rsidRDefault="00D2572C" w:rsidP="00BF5F4D">
      <w:pPr>
        <w:spacing w:after="0" w:line="240" w:lineRule="auto"/>
        <w:jc w:val="both"/>
        <w:rPr>
          <w:rFonts w:ascii="Century Gothic" w:hAnsi="Century Gothic"/>
        </w:rPr>
      </w:pPr>
    </w:p>
    <w:p w14:paraId="739C361E" w14:textId="77777777" w:rsidR="00D2572C" w:rsidRDefault="00D2572C" w:rsidP="00BF5F4D">
      <w:pPr>
        <w:spacing w:after="0" w:line="240" w:lineRule="auto"/>
        <w:jc w:val="both"/>
        <w:rPr>
          <w:rFonts w:ascii="Century Gothic" w:hAnsi="Century Gothic"/>
        </w:rPr>
      </w:pPr>
    </w:p>
    <w:p w14:paraId="6C1AE827" w14:textId="77777777" w:rsidR="00D2572C" w:rsidRDefault="00D2572C" w:rsidP="00BF5F4D">
      <w:pPr>
        <w:spacing w:after="0" w:line="240" w:lineRule="auto"/>
        <w:jc w:val="both"/>
        <w:rPr>
          <w:rFonts w:ascii="Century Gothic" w:hAnsi="Century Gothic"/>
        </w:rPr>
      </w:pPr>
    </w:p>
    <w:p w14:paraId="12DED4AC" w14:textId="77777777" w:rsidR="00D2572C" w:rsidRDefault="00D2572C" w:rsidP="00BF5F4D">
      <w:pPr>
        <w:spacing w:after="0" w:line="240" w:lineRule="auto"/>
        <w:jc w:val="both"/>
        <w:rPr>
          <w:rFonts w:ascii="Century Gothic" w:hAnsi="Century Gothic"/>
        </w:rPr>
      </w:pPr>
    </w:p>
    <w:p w14:paraId="31238F4D" w14:textId="77777777" w:rsidR="00D2572C" w:rsidRDefault="00D2572C" w:rsidP="00BF5F4D">
      <w:pPr>
        <w:spacing w:after="0" w:line="240" w:lineRule="auto"/>
        <w:jc w:val="both"/>
        <w:rPr>
          <w:rFonts w:ascii="Century Gothic" w:hAnsi="Century Gothic"/>
        </w:rPr>
      </w:pPr>
    </w:p>
    <w:p w14:paraId="19159147" w14:textId="77777777" w:rsidR="00D2572C" w:rsidRDefault="00D2572C" w:rsidP="00BF5F4D">
      <w:pPr>
        <w:spacing w:after="0" w:line="240" w:lineRule="auto"/>
        <w:jc w:val="both"/>
        <w:rPr>
          <w:rFonts w:ascii="Century Gothic" w:hAnsi="Century Gothic"/>
        </w:rPr>
      </w:pPr>
    </w:p>
    <w:p w14:paraId="3A968D47" w14:textId="77777777" w:rsidR="00D2572C" w:rsidRDefault="00D2572C" w:rsidP="00BF5F4D">
      <w:pPr>
        <w:spacing w:after="0" w:line="240" w:lineRule="auto"/>
        <w:jc w:val="both"/>
        <w:rPr>
          <w:rFonts w:ascii="Century Gothic" w:hAnsi="Century Gothic"/>
        </w:rPr>
      </w:pPr>
    </w:p>
    <w:p w14:paraId="460B133C" w14:textId="2ED7563F" w:rsidR="00D2572C" w:rsidRDefault="00D2572C" w:rsidP="00BF5F4D">
      <w:pPr>
        <w:spacing w:after="0" w:line="240" w:lineRule="auto"/>
        <w:jc w:val="both"/>
        <w:rPr>
          <w:rFonts w:ascii="Century Gothic" w:hAnsi="Century Gothic"/>
        </w:rPr>
      </w:pPr>
    </w:p>
    <w:p w14:paraId="1614710D" w14:textId="2941C21C" w:rsidR="00575768" w:rsidRDefault="00575768" w:rsidP="00BF5F4D">
      <w:pPr>
        <w:spacing w:after="0" w:line="240" w:lineRule="auto"/>
        <w:jc w:val="both"/>
        <w:rPr>
          <w:rFonts w:ascii="Century Gothic" w:hAnsi="Century Gothic"/>
        </w:rPr>
      </w:pPr>
    </w:p>
    <w:p w14:paraId="5AC08376" w14:textId="26803729" w:rsidR="00575768" w:rsidRDefault="00575768" w:rsidP="00BF5F4D">
      <w:pPr>
        <w:spacing w:after="0" w:line="240" w:lineRule="auto"/>
        <w:jc w:val="both"/>
        <w:rPr>
          <w:rFonts w:ascii="Century Gothic" w:hAnsi="Century Gothic"/>
        </w:rPr>
      </w:pPr>
    </w:p>
    <w:p w14:paraId="1FD0EBF3" w14:textId="2CF88AC4" w:rsidR="00575768" w:rsidRDefault="00575768" w:rsidP="00BF5F4D">
      <w:pPr>
        <w:spacing w:after="0" w:line="240" w:lineRule="auto"/>
        <w:jc w:val="both"/>
        <w:rPr>
          <w:rFonts w:ascii="Century Gothic" w:hAnsi="Century Gothic"/>
        </w:rPr>
      </w:pPr>
    </w:p>
    <w:p w14:paraId="54FC7B02" w14:textId="25F77AF7" w:rsidR="00F65DA8" w:rsidRPr="00F65DA8" w:rsidRDefault="00F65DA8" w:rsidP="00F65DA8">
      <w:pPr>
        <w:tabs>
          <w:tab w:val="left" w:pos="3965"/>
        </w:tabs>
        <w:rPr>
          <w:rFonts w:ascii="Century Gothic" w:hAnsi="Century Gothic"/>
        </w:rPr>
      </w:pPr>
      <w:bookmarkStart w:id="1" w:name="_GoBack"/>
      <w:bookmarkEnd w:id="1"/>
    </w:p>
    <w:sectPr w:rsidR="00F65DA8" w:rsidRPr="00F65DA8" w:rsidSect="005C7008">
      <w:headerReference w:type="default" r:id="rId10"/>
      <w:footerReference w:type="default" r:id="rId11"/>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6E125" w14:textId="77777777" w:rsidR="009279BA" w:rsidRDefault="009279BA" w:rsidP="00790668">
      <w:pPr>
        <w:spacing w:after="0" w:line="240" w:lineRule="auto"/>
      </w:pPr>
      <w:r>
        <w:separator/>
      </w:r>
    </w:p>
  </w:endnote>
  <w:endnote w:type="continuationSeparator" w:id="0">
    <w:p w14:paraId="6F12F8EE" w14:textId="77777777" w:rsidR="009279BA" w:rsidRDefault="009279BA"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EA5BD" w14:textId="7CD9AA05" w:rsidR="000A6668" w:rsidRPr="000074E2" w:rsidRDefault="000A6668" w:rsidP="000074E2">
    <w:pPr>
      <w:pStyle w:val="Piedepgina"/>
      <w:tabs>
        <w:tab w:val="center" w:pos="4140"/>
        <w:tab w:val="right" w:pos="8640"/>
      </w:tabs>
      <w:jc w:val="center"/>
      <w:rPr>
        <w:rFonts w:ascii="Bookman Old Style" w:hAnsi="Bookman Old Style"/>
        <w:i/>
        <w:sz w:val="28"/>
      </w:rPr>
    </w:pPr>
    <w:r w:rsidRPr="009801B6">
      <w:rPr>
        <w:rFonts w:ascii="Bookman Old Style" w:hAnsi="Bookman Old Style"/>
        <w:i/>
        <w:sz w:val="28"/>
      </w:rPr>
      <w:t xml:space="preserve"> “El Hospital </w:t>
    </w:r>
    <w:r w:rsidR="00F65DA8">
      <w:rPr>
        <w:rFonts w:ascii="Bookman Old Style" w:hAnsi="Bookman Old Style"/>
        <w:i/>
        <w:sz w:val="28"/>
      </w:rPr>
      <w:t>A su Servicio”</w:t>
    </w:r>
    <w:r w:rsidRPr="009801B6">
      <w:rPr>
        <w:rFonts w:ascii="Bookman Old Style" w:hAnsi="Bookman Old Style"/>
        <w:i/>
        <w:sz w:val="28"/>
      </w:rPr>
      <w:t xml:space="preserve">            </w:t>
    </w:r>
  </w:p>
  <w:p w14:paraId="46E940A4" w14:textId="77777777" w:rsidR="000A6668" w:rsidRDefault="000A6668" w:rsidP="00483107">
    <w:pPr>
      <w:pStyle w:val="Piedepgina"/>
      <w:jc w:val="center"/>
      <w:rPr>
        <w:rFonts w:ascii="Century Gothic" w:hAnsi="Century Gothic"/>
        <w:color w:val="000000"/>
        <w:sz w:val="16"/>
        <w:szCs w:val="16"/>
      </w:rPr>
    </w:pPr>
    <w:r>
      <w:rPr>
        <w:rFonts w:ascii="Century Gothic" w:hAnsi="Century Gothic"/>
        <w:noProof/>
        <w:color w:val="000000"/>
        <w:sz w:val="16"/>
        <w:szCs w:val="16"/>
        <w:lang w:eastAsia="es-CO"/>
      </w:rPr>
      <mc:AlternateContent>
        <mc:Choice Requires="wps">
          <w:drawing>
            <wp:anchor distT="0" distB="0" distL="114300" distR="114300" simplePos="0" relativeHeight="251662336" behindDoc="0" locked="0" layoutInCell="1" allowOverlap="1" wp14:anchorId="43CCD79A" wp14:editId="24780DCE">
              <wp:simplePos x="0" y="0"/>
              <wp:positionH relativeFrom="column">
                <wp:posOffset>-163830</wp:posOffset>
              </wp:positionH>
              <wp:positionV relativeFrom="paragraph">
                <wp:posOffset>57785</wp:posOffset>
              </wp:positionV>
              <wp:extent cx="5744845" cy="0"/>
              <wp:effectExtent l="36195" t="29210" r="29210" b="3746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84912B" id="Conector rec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55pt" to="43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" strokeweight="4.5pt">
              <v:stroke linestyle="thinThick"/>
            </v:line>
          </w:pict>
        </mc:Fallback>
      </mc:AlternateContent>
    </w:r>
  </w:p>
  <w:p w14:paraId="7D61AC84" w14:textId="77777777" w:rsidR="000A6668" w:rsidRPr="005240E4" w:rsidRDefault="000A6668" w:rsidP="00483107">
    <w:pPr>
      <w:pStyle w:val="Piedepgina"/>
      <w:jc w:val="center"/>
      <w:rPr>
        <w:rFonts w:ascii="Century Gothic" w:hAnsi="Century Gothic"/>
        <w:color w:val="000000"/>
        <w:sz w:val="16"/>
        <w:szCs w:val="16"/>
      </w:rPr>
    </w:pPr>
    <w:r w:rsidRPr="005240E4">
      <w:rPr>
        <w:rFonts w:ascii="Century Gothic" w:hAnsi="Century Gothic"/>
        <w:color w:val="000000"/>
        <w:sz w:val="16"/>
        <w:szCs w:val="16"/>
      </w:rPr>
      <w:t xml:space="preserve">San José Del Guaviare. Calle 12 Carrera 20 - B. La Esperanza, TEL: (98) 5840045 – </w:t>
    </w:r>
    <w:proofErr w:type="gramStart"/>
    <w:r w:rsidRPr="005240E4">
      <w:rPr>
        <w:rFonts w:ascii="Century Gothic" w:hAnsi="Century Gothic"/>
        <w:color w:val="000000"/>
        <w:sz w:val="16"/>
        <w:szCs w:val="16"/>
      </w:rPr>
      <w:t>5840168  FAX</w:t>
    </w:r>
    <w:proofErr w:type="gramEnd"/>
    <w:r w:rsidRPr="005240E4">
      <w:rPr>
        <w:rFonts w:ascii="Century Gothic" w:hAnsi="Century Gothic"/>
        <w:color w:val="000000"/>
        <w:sz w:val="16"/>
        <w:szCs w:val="16"/>
      </w:rPr>
      <w:t>: 5840532 – 5849155</w:t>
    </w:r>
  </w:p>
  <w:p w14:paraId="27243519" w14:textId="77777777" w:rsidR="000A6668" w:rsidRDefault="000A6668" w:rsidP="00483107">
    <w:pPr>
      <w:pStyle w:val="Piedepgina"/>
    </w:pPr>
    <w:r>
      <w:rPr>
        <w:rFonts w:ascii="Century Gothic" w:hAnsi="Century Gothic"/>
        <w:color w:val="000000"/>
        <w:sz w:val="16"/>
        <w:szCs w:val="16"/>
      </w:rPr>
      <w:tab/>
    </w:r>
    <w:r w:rsidRPr="005240E4">
      <w:rPr>
        <w:rFonts w:ascii="Century Gothic" w:hAnsi="Century Gothic"/>
        <w:color w:val="000000"/>
        <w:sz w:val="16"/>
        <w:szCs w:val="16"/>
      </w:rPr>
      <w:t xml:space="preserve">Página Web </w:t>
    </w:r>
    <w:hyperlink r:id="rId1" w:history="1">
      <w:r w:rsidRPr="00652232">
        <w:rPr>
          <w:rStyle w:val="Hipervnculo"/>
          <w:rFonts w:ascii="Century Gothic" w:hAnsi="Century Gothic"/>
          <w:sz w:val="16"/>
          <w:szCs w:val="16"/>
        </w:rPr>
        <w:t>www.esehospitalguaviare.gov.co</w:t>
      </w:r>
    </w:hyperlink>
    <w:r w:rsidRPr="005240E4">
      <w:rPr>
        <w:rFonts w:ascii="Century Gothic" w:hAnsi="Century Gothic"/>
        <w:color w:val="00000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AA189" w14:textId="77777777" w:rsidR="009279BA" w:rsidRDefault="009279BA" w:rsidP="00790668">
      <w:pPr>
        <w:spacing w:after="0" w:line="240" w:lineRule="auto"/>
      </w:pPr>
      <w:r>
        <w:separator/>
      </w:r>
    </w:p>
  </w:footnote>
  <w:footnote w:type="continuationSeparator" w:id="0">
    <w:p w14:paraId="41B5B931" w14:textId="77777777" w:rsidR="009279BA" w:rsidRDefault="009279BA" w:rsidP="00790668">
      <w:pPr>
        <w:spacing w:after="0" w:line="240" w:lineRule="auto"/>
      </w:pPr>
      <w:r>
        <w:continuationSeparator/>
      </w:r>
    </w:p>
  </w:footnote>
  <w:footnote w:id="1">
    <w:p w14:paraId="2CB67007" w14:textId="77777777" w:rsidR="000A6668" w:rsidRPr="00AC5C94" w:rsidRDefault="000A6668" w:rsidP="00AC5C9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E5426" w14:textId="77777777" w:rsidR="000A6668" w:rsidRDefault="000A6668" w:rsidP="00483107">
    <w:pPr>
      <w:pStyle w:val="Encabezado"/>
      <w:rPr>
        <w:i/>
      </w:rPr>
    </w:pPr>
  </w:p>
  <w:p w14:paraId="7A9F1A5B" w14:textId="26FEABE7" w:rsidR="000A6668" w:rsidRPr="000723E3" w:rsidRDefault="000A6668" w:rsidP="00483107">
    <w:pPr>
      <w:pStyle w:val="Encabezado"/>
      <w:jc w:val="right"/>
      <w:rPr>
        <w:i/>
      </w:rPr>
    </w:pPr>
    <w:r>
      <w:rPr>
        <w:i/>
        <w:noProof/>
        <w:lang w:eastAsia="es-CO"/>
      </w:rPr>
      <w:drawing>
        <wp:anchor distT="0" distB="0" distL="114300" distR="114300" simplePos="0" relativeHeight="251660288" behindDoc="0" locked="0" layoutInCell="1" allowOverlap="1" wp14:anchorId="41BBAB68" wp14:editId="57AB9297">
          <wp:simplePos x="0" y="0"/>
          <wp:positionH relativeFrom="column">
            <wp:posOffset>0</wp:posOffset>
          </wp:positionH>
          <wp:positionV relativeFrom="paragraph">
            <wp:posOffset>-41910</wp:posOffset>
          </wp:positionV>
          <wp:extent cx="910590"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EL HOSPITAL</w:t>
    </w:r>
    <w:r w:rsidR="00F65DA8">
      <w:rPr>
        <w:i/>
      </w:rPr>
      <w:t xml:space="preserve"> A SU SERVICIO</w:t>
    </w:r>
  </w:p>
  <w:p w14:paraId="44C30C1F" w14:textId="77777777" w:rsidR="000A6668" w:rsidRPr="007A0C47" w:rsidRDefault="000A6668" w:rsidP="00483107">
    <w:pPr>
      <w:pStyle w:val="Encabezado"/>
      <w:jc w:val="right"/>
      <w:rPr>
        <w:rFonts w:ascii="Book Antiqua" w:hAnsi="Book Antiqua"/>
        <w:i/>
      </w:rPr>
    </w:pPr>
    <w:r w:rsidRPr="007A0C47">
      <w:rPr>
        <w:rFonts w:ascii="Book Antiqua" w:hAnsi="Book Antiqua"/>
        <w:i/>
      </w:rPr>
      <w:t>Código de prestador</w:t>
    </w:r>
  </w:p>
  <w:p w14:paraId="09B4CCDE" w14:textId="77777777" w:rsidR="000A6668" w:rsidRDefault="000A6668" w:rsidP="00483107">
    <w:pPr>
      <w:pStyle w:val="Encabezado"/>
      <w:jc w:val="right"/>
      <w:rPr>
        <w:rFonts w:ascii="Book Antiqua" w:hAnsi="Book Antiqua"/>
        <w:i/>
      </w:rPr>
    </w:pPr>
    <w:proofErr w:type="gramStart"/>
    <w:r>
      <w:rPr>
        <w:rFonts w:ascii="Book Antiqua" w:hAnsi="Book Antiqua"/>
        <w:i/>
      </w:rPr>
      <w:t>95  001</w:t>
    </w:r>
    <w:proofErr w:type="gramEnd"/>
    <w:r>
      <w:rPr>
        <w:rFonts w:ascii="Book Antiqua" w:hAnsi="Book Antiqua"/>
        <w:i/>
      </w:rPr>
      <w:t xml:space="preserve">  0000101</w:t>
    </w:r>
  </w:p>
  <w:p w14:paraId="78241EB0" w14:textId="77777777" w:rsidR="000A6668" w:rsidRDefault="000A6668" w:rsidP="00483107">
    <w:pPr>
      <w:pStyle w:val="Encabezado"/>
      <w:jc w:val="right"/>
      <w:rPr>
        <w:rFonts w:ascii="Book Antiqua" w:hAnsi="Book Antiqua"/>
        <w:i/>
        <w:sz w:val="18"/>
      </w:rPr>
    </w:pPr>
    <w:r>
      <w:rPr>
        <w:rFonts w:ascii="Book Antiqua" w:hAnsi="Book Antiqua"/>
        <w:i/>
        <w:sz w:val="18"/>
      </w:rPr>
      <w:t>Nit – 832001966-2</w:t>
    </w:r>
  </w:p>
  <w:p w14:paraId="1CBA2F10" w14:textId="77777777" w:rsidR="000A6668" w:rsidRPr="00E479D4" w:rsidRDefault="000A6668" w:rsidP="00483107">
    <w:pPr>
      <w:pStyle w:val="Encabezado"/>
      <w:tabs>
        <w:tab w:val="left" w:pos="240"/>
      </w:tabs>
      <w:jc w:val="center"/>
      <w:rPr>
        <w:rFonts w:ascii="Calibri" w:hAnsi="Calibri"/>
        <w:i/>
      </w:rPr>
    </w:pPr>
    <w:proofErr w:type="gramStart"/>
    <w:r w:rsidRPr="00E479D4">
      <w:rPr>
        <w:rFonts w:ascii="Book Antiqua" w:hAnsi="Book Antiqua"/>
        <w:i/>
      </w:rPr>
      <w:t>Control  Interno</w:t>
    </w:r>
    <w:proofErr w:type="gramEnd"/>
    <w:r w:rsidRPr="00E479D4">
      <w:rPr>
        <w:rFonts w:ascii="Book Antiqua" w:hAnsi="Book Antiqua"/>
        <w:i/>
      </w:rPr>
      <w:t xml:space="preserve">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C9954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0D16"/>
    <w:multiLevelType w:val="hybridMultilevel"/>
    <w:tmpl w:val="8B584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5539DF"/>
    <w:multiLevelType w:val="hybridMultilevel"/>
    <w:tmpl w:val="547A5B78"/>
    <w:lvl w:ilvl="0" w:tplc="78500B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676DC2"/>
    <w:multiLevelType w:val="hybridMultilevel"/>
    <w:tmpl w:val="C5086192"/>
    <w:lvl w:ilvl="0" w:tplc="A4FC00BE">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9E5D8F"/>
    <w:multiLevelType w:val="hybridMultilevel"/>
    <w:tmpl w:val="AA109EB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22543139"/>
    <w:multiLevelType w:val="hybridMultilevel"/>
    <w:tmpl w:val="5A22248A"/>
    <w:lvl w:ilvl="0" w:tplc="25220AA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7742F07"/>
    <w:multiLevelType w:val="hybridMultilevel"/>
    <w:tmpl w:val="DD4C3D00"/>
    <w:lvl w:ilvl="0" w:tplc="AB241FCE">
      <w:start w:val="1"/>
      <w:numFmt w:val="decimal"/>
      <w:lvlText w:val="%1."/>
      <w:lvlJc w:val="left"/>
      <w:pPr>
        <w:ind w:left="720" w:hanging="360"/>
      </w:pPr>
      <w:rPr>
        <w:rFonts w:ascii="Calibri" w:eastAsia="Times New Roman" w:hAnsi="Calibri" w:cs="Calibri"/>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7" w15:restartNumberingAfterBreak="0">
    <w:nsid w:val="3AFE6F8B"/>
    <w:multiLevelType w:val="hybridMultilevel"/>
    <w:tmpl w:val="010C6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2E17B9"/>
    <w:multiLevelType w:val="hybridMultilevel"/>
    <w:tmpl w:val="596A8FD4"/>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9" w15:restartNumberingAfterBreak="0">
    <w:nsid w:val="3E2D7BD1"/>
    <w:multiLevelType w:val="hybridMultilevel"/>
    <w:tmpl w:val="55FAA872"/>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0" w15:restartNumberingAfterBreak="0">
    <w:nsid w:val="3FA02602"/>
    <w:multiLevelType w:val="hybridMultilevel"/>
    <w:tmpl w:val="BCE06190"/>
    <w:lvl w:ilvl="0" w:tplc="5546B438">
      <w:start w:val="1"/>
      <w:numFmt w:val="upp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2D5094"/>
    <w:multiLevelType w:val="hybridMultilevel"/>
    <w:tmpl w:val="956AA048"/>
    <w:lvl w:ilvl="0" w:tplc="5FEA0F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2D65E33"/>
    <w:multiLevelType w:val="multilevel"/>
    <w:tmpl w:val="317E34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565776E"/>
    <w:multiLevelType w:val="hybridMultilevel"/>
    <w:tmpl w:val="57E0A8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852911"/>
    <w:multiLevelType w:val="hybridMultilevel"/>
    <w:tmpl w:val="19588A1A"/>
    <w:lvl w:ilvl="0" w:tplc="FBAEE630">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3CE3F53"/>
    <w:multiLevelType w:val="hybridMultilevel"/>
    <w:tmpl w:val="989E70B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BB10E7"/>
    <w:multiLevelType w:val="hybridMultilevel"/>
    <w:tmpl w:val="5C92E80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7" w15:restartNumberingAfterBreak="0">
    <w:nsid w:val="594D21A6"/>
    <w:multiLevelType w:val="hybridMultilevel"/>
    <w:tmpl w:val="4F0CF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8AD7E87"/>
    <w:multiLevelType w:val="hybridMultilevel"/>
    <w:tmpl w:val="7606299E"/>
    <w:lvl w:ilvl="0" w:tplc="E7C06B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C64C88"/>
    <w:multiLevelType w:val="multilevel"/>
    <w:tmpl w:val="1B340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9547A87"/>
    <w:multiLevelType w:val="hybridMultilevel"/>
    <w:tmpl w:val="EE48E536"/>
    <w:lvl w:ilvl="0" w:tplc="E7AEAB74">
      <w:start w:val="1"/>
      <w:numFmt w:val="upp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D8B22CD"/>
    <w:multiLevelType w:val="multilevel"/>
    <w:tmpl w:val="7458B80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0"/>
  </w:num>
  <w:num w:numId="2">
    <w:abstractNumId w:val="14"/>
  </w:num>
  <w:num w:numId="3">
    <w:abstractNumId w:val="1"/>
  </w:num>
  <w:num w:numId="4">
    <w:abstractNumId w:val="4"/>
  </w:num>
  <w:num w:numId="5">
    <w:abstractNumId w:val="13"/>
  </w:num>
  <w:num w:numId="6">
    <w:abstractNumId w:val="21"/>
  </w:num>
  <w:num w:numId="7">
    <w:abstractNumId w:val="18"/>
  </w:num>
  <w:num w:numId="8">
    <w:abstractNumId w:val="15"/>
  </w:num>
  <w:num w:numId="9">
    <w:abstractNumId w:val="19"/>
  </w:num>
  <w:num w:numId="10">
    <w:abstractNumId w:val="5"/>
  </w:num>
  <w:num w:numId="11">
    <w:abstractNumId w:val="11"/>
  </w:num>
  <w:num w:numId="12">
    <w:abstractNumId w:val="22"/>
  </w:num>
  <w:num w:numId="13">
    <w:abstractNumId w:val="12"/>
  </w:num>
  <w:num w:numId="14">
    <w:abstractNumId w:val="0"/>
  </w:num>
  <w:num w:numId="15">
    <w:abstractNumId w:val="7"/>
  </w:num>
  <w:num w:numId="16">
    <w:abstractNumId w:val="17"/>
  </w:num>
  <w:num w:numId="17">
    <w:abstractNumId w:val="3"/>
  </w:num>
  <w:num w:numId="18">
    <w:abstractNumId w:val="2"/>
  </w:num>
  <w:num w:numId="19">
    <w:abstractNumId w:val="20"/>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6"/>
  </w:num>
  <w:num w:numId="24">
    <w:abstractNumId w:val="1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0D"/>
    <w:rsid w:val="000004DB"/>
    <w:rsid w:val="00001575"/>
    <w:rsid w:val="00004E1E"/>
    <w:rsid w:val="000074E2"/>
    <w:rsid w:val="000129DA"/>
    <w:rsid w:val="000148AE"/>
    <w:rsid w:val="000152DB"/>
    <w:rsid w:val="00027D77"/>
    <w:rsid w:val="00031492"/>
    <w:rsid w:val="000354E4"/>
    <w:rsid w:val="00036259"/>
    <w:rsid w:val="00036C14"/>
    <w:rsid w:val="0004402D"/>
    <w:rsid w:val="00046034"/>
    <w:rsid w:val="00051FA5"/>
    <w:rsid w:val="00052FE7"/>
    <w:rsid w:val="00054C59"/>
    <w:rsid w:val="00060394"/>
    <w:rsid w:val="0006110E"/>
    <w:rsid w:val="000643EC"/>
    <w:rsid w:val="00066525"/>
    <w:rsid w:val="00071466"/>
    <w:rsid w:val="000739AC"/>
    <w:rsid w:val="000742BC"/>
    <w:rsid w:val="00074772"/>
    <w:rsid w:val="00081B4E"/>
    <w:rsid w:val="00082A4F"/>
    <w:rsid w:val="00084594"/>
    <w:rsid w:val="00085958"/>
    <w:rsid w:val="00086E4D"/>
    <w:rsid w:val="00086FD3"/>
    <w:rsid w:val="00092B17"/>
    <w:rsid w:val="00095B26"/>
    <w:rsid w:val="000A6668"/>
    <w:rsid w:val="000B54E2"/>
    <w:rsid w:val="000C082A"/>
    <w:rsid w:val="000C08DE"/>
    <w:rsid w:val="000C2115"/>
    <w:rsid w:val="000C7755"/>
    <w:rsid w:val="000D150A"/>
    <w:rsid w:val="000D58CF"/>
    <w:rsid w:val="000E05E0"/>
    <w:rsid w:val="000E3FFB"/>
    <w:rsid w:val="000E4873"/>
    <w:rsid w:val="000E6C5B"/>
    <w:rsid w:val="000E7B95"/>
    <w:rsid w:val="000F2171"/>
    <w:rsid w:val="00101D39"/>
    <w:rsid w:val="00102463"/>
    <w:rsid w:val="001046CA"/>
    <w:rsid w:val="00111D35"/>
    <w:rsid w:val="001176CB"/>
    <w:rsid w:val="00132803"/>
    <w:rsid w:val="00133573"/>
    <w:rsid w:val="00134298"/>
    <w:rsid w:val="00135BE5"/>
    <w:rsid w:val="00136CBD"/>
    <w:rsid w:val="00144961"/>
    <w:rsid w:val="001471A3"/>
    <w:rsid w:val="001478F6"/>
    <w:rsid w:val="00154BE2"/>
    <w:rsid w:val="001576B0"/>
    <w:rsid w:val="001609F5"/>
    <w:rsid w:val="00161C92"/>
    <w:rsid w:val="00164864"/>
    <w:rsid w:val="0016533F"/>
    <w:rsid w:val="00167E65"/>
    <w:rsid w:val="0017433A"/>
    <w:rsid w:val="00176462"/>
    <w:rsid w:val="00180ECB"/>
    <w:rsid w:val="00184D43"/>
    <w:rsid w:val="00190074"/>
    <w:rsid w:val="001910F7"/>
    <w:rsid w:val="00191408"/>
    <w:rsid w:val="00191D77"/>
    <w:rsid w:val="0019317A"/>
    <w:rsid w:val="00193D3E"/>
    <w:rsid w:val="001A1A0F"/>
    <w:rsid w:val="001A2AF9"/>
    <w:rsid w:val="001A2F8F"/>
    <w:rsid w:val="001A702E"/>
    <w:rsid w:val="001B0BF6"/>
    <w:rsid w:val="001B43A5"/>
    <w:rsid w:val="001B47D7"/>
    <w:rsid w:val="001B4B0E"/>
    <w:rsid w:val="001B5BF2"/>
    <w:rsid w:val="001D1687"/>
    <w:rsid w:val="001D38B7"/>
    <w:rsid w:val="001E6DC1"/>
    <w:rsid w:val="001E7FE2"/>
    <w:rsid w:val="001F1C02"/>
    <w:rsid w:val="001F6B08"/>
    <w:rsid w:val="00202685"/>
    <w:rsid w:val="00204C62"/>
    <w:rsid w:val="0021198D"/>
    <w:rsid w:val="00225734"/>
    <w:rsid w:val="00226C10"/>
    <w:rsid w:val="0023085E"/>
    <w:rsid w:val="00231594"/>
    <w:rsid w:val="0023540B"/>
    <w:rsid w:val="002361BE"/>
    <w:rsid w:val="0023788C"/>
    <w:rsid w:val="00240F43"/>
    <w:rsid w:val="00244CDE"/>
    <w:rsid w:val="00250C65"/>
    <w:rsid w:val="002510F0"/>
    <w:rsid w:val="0025526A"/>
    <w:rsid w:val="00266D66"/>
    <w:rsid w:val="00267B13"/>
    <w:rsid w:val="00270F84"/>
    <w:rsid w:val="0027134A"/>
    <w:rsid w:val="00273CB1"/>
    <w:rsid w:val="00276049"/>
    <w:rsid w:val="0028094B"/>
    <w:rsid w:val="00286D58"/>
    <w:rsid w:val="00296181"/>
    <w:rsid w:val="002A06BB"/>
    <w:rsid w:val="002A21CF"/>
    <w:rsid w:val="002A44C6"/>
    <w:rsid w:val="002A5006"/>
    <w:rsid w:val="002A568C"/>
    <w:rsid w:val="002B2002"/>
    <w:rsid w:val="002C0748"/>
    <w:rsid w:val="002C157B"/>
    <w:rsid w:val="002C3438"/>
    <w:rsid w:val="002C5659"/>
    <w:rsid w:val="002D10C0"/>
    <w:rsid w:val="002E7560"/>
    <w:rsid w:val="002F0615"/>
    <w:rsid w:val="002F51EE"/>
    <w:rsid w:val="002F5284"/>
    <w:rsid w:val="002F605D"/>
    <w:rsid w:val="002F6C05"/>
    <w:rsid w:val="0030136E"/>
    <w:rsid w:val="00306902"/>
    <w:rsid w:val="00310C42"/>
    <w:rsid w:val="00312009"/>
    <w:rsid w:val="00326814"/>
    <w:rsid w:val="0033333F"/>
    <w:rsid w:val="00333516"/>
    <w:rsid w:val="00342BCB"/>
    <w:rsid w:val="00346DA8"/>
    <w:rsid w:val="003501A0"/>
    <w:rsid w:val="00351A1E"/>
    <w:rsid w:val="0035323E"/>
    <w:rsid w:val="003532DD"/>
    <w:rsid w:val="00354FB0"/>
    <w:rsid w:val="00364D25"/>
    <w:rsid w:val="0037152E"/>
    <w:rsid w:val="00380C10"/>
    <w:rsid w:val="00381C96"/>
    <w:rsid w:val="00383B2E"/>
    <w:rsid w:val="003841E0"/>
    <w:rsid w:val="003A66D9"/>
    <w:rsid w:val="003A67C7"/>
    <w:rsid w:val="003A6B6E"/>
    <w:rsid w:val="003A7E52"/>
    <w:rsid w:val="003B1B79"/>
    <w:rsid w:val="003B375E"/>
    <w:rsid w:val="003C6458"/>
    <w:rsid w:val="003C7C56"/>
    <w:rsid w:val="003D0200"/>
    <w:rsid w:val="003D34CE"/>
    <w:rsid w:val="003D4DDA"/>
    <w:rsid w:val="003D5EE1"/>
    <w:rsid w:val="003D6D6F"/>
    <w:rsid w:val="003E1FA4"/>
    <w:rsid w:val="003E4237"/>
    <w:rsid w:val="003E4B6A"/>
    <w:rsid w:val="003E7170"/>
    <w:rsid w:val="003F7228"/>
    <w:rsid w:val="004016F4"/>
    <w:rsid w:val="0041265C"/>
    <w:rsid w:val="00414580"/>
    <w:rsid w:val="00414A2E"/>
    <w:rsid w:val="00415D24"/>
    <w:rsid w:val="00416DC0"/>
    <w:rsid w:val="00417B3C"/>
    <w:rsid w:val="004200D1"/>
    <w:rsid w:val="0042159C"/>
    <w:rsid w:val="004273A9"/>
    <w:rsid w:val="0042795A"/>
    <w:rsid w:val="004325AE"/>
    <w:rsid w:val="00433973"/>
    <w:rsid w:val="00433C83"/>
    <w:rsid w:val="00440AA2"/>
    <w:rsid w:val="004519AD"/>
    <w:rsid w:val="004541F8"/>
    <w:rsid w:val="0045470A"/>
    <w:rsid w:val="00456C62"/>
    <w:rsid w:val="00460B64"/>
    <w:rsid w:val="00461311"/>
    <w:rsid w:val="00465D4B"/>
    <w:rsid w:val="00470335"/>
    <w:rsid w:val="00483107"/>
    <w:rsid w:val="004843C5"/>
    <w:rsid w:val="0048601B"/>
    <w:rsid w:val="00497C58"/>
    <w:rsid w:val="004A257C"/>
    <w:rsid w:val="004A4C7D"/>
    <w:rsid w:val="004A5E3B"/>
    <w:rsid w:val="004B0D4F"/>
    <w:rsid w:val="004B1B9A"/>
    <w:rsid w:val="004B3CC0"/>
    <w:rsid w:val="004B580D"/>
    <w:rsid w:val="004C0683"/>
    <w:rsid w:val="004C0FB1"/>
    <w:rsid w:val="004C7EC7"/>
    <w:rsid w:val="004D1FE0"/>
    <w:rsid w:val="004D4650"/>
    <w:rsid w:val="004D6517"/>
    <w:rsid w:val="004D723E"/>
    <w:rsid w:val="004E27F7"/>
    <w:rsid w:val="004E6B18"/>
    <w:rsid w:val="004F5618"/>
    <w:rsid w:val="004F5684"/>
    <w:rsid w:val="004F65A1"/>
    <w:rsid w:val="0051691E"/>
    <w:rsid w:val="0052004B"/>
    <w:rsid w:val="00521081"/>
    <w:rsid w:val="005252FB"/>
    <w:rsid w:val="00533B29"/>
    <w:rsid w:val="005378D0"/>
    <w:rsid w:val="00550D5A"/>
    <w:rsid w:val="0055111E"/>
    <w:rsid w:val="00552B05"/>
    <w:rsid w:val="005562C4"/>
    <w:rsid w:val="005604EC"/>
    <w:rsid w:val="005607E2"/>
    <w:rsid w:val="00560D85"/>
    <w:rsid w:val="005652A4"/>
    <w:rsid w:val="0057289E"/>
    <w:rsid w:val="00575768"/>
    <w:rsid w:val="00580EB9"/>
    <w:rsid w:val="0059126E"/>
    <w:rsid w:val="005A278C"/>
    <w:rsid w:val="005A64F7"/>
    <w:rsid w:val="005B03F1"/>
    <w:rsid w:val="005B4685"/>
    <w:rsid w:val="005B4DF4"/>
    <w:rsid w:val="005C49CE"/>
    <w:rsid w:val="005C7008"/>
    <w:rsid w:val="005D2442"/>
    <w:rsid w:val="005D518B"/>
    <w:rsid w:val="005E0DD8"/>
    <w:rsid w:val="005E11DB"/>
    <w:rsid w:val="005E5C92"/>
    <w:rsid w:val="005E5FBC"/>
    <w:rsid w:val="005F1356"/>
    <w:rsid w:val="00605657"/>
    <w:rsid w:val="006062AA"/>
    <w:rsid w:val="00613070"/>
    <w:rsid w:val="00614665"/>
    <w:rsid w:val="00614D55"/>
    <w:rsid w:val="00614F90"/>
    <w:rsid w:val="0061678E"/>
    <w:rsid w:val="0062331F"/>
    <w:rsid w:val="00623F30"/>
    <w:rsid w:val="00626D59"/>
    <w:rsid w:val="006359DA"/>
    <w:rsid w:val="00637B77"/>
    <w:rsid w:val="00642097"/>
    <w:rsid w:val="006436C9"/>
    <w:rsid w:val="00644C57"/>
    <w:rsid w:val="00661EF2"/>
    <w:rsid w:val="006629EF"/>
    <w:rsid w:val="0067449B"/>
    <w:rsid w:val="006867D5"/>
    <w:rsid w:val="006918A1"/>
    <w:rsid w:val="00692E16"/>
    <w:rsid w:val="006936F5"/>
    <w:rsid w:val="00696D26"/>
    <w:rsid w:val="006A12E4"/>
    <w:rsid w:val="006A518A"/>
    <w:rsid w:val="006B3B75"/>
    <w:rsid w:val="006B6797"/>
    <w:rsid w:val="006C224A"/>
    <w:rsid w:val="006C4866"/>
    <w:rsid w:val="006C56DA"/>
    <w:rsid w:val="006D24DE"/>
    <w:rsid w:val="006E0BB0"/>
    <w:rsid w:val="006F127C"/>
    <w:rsid w:val="006F559D"/>
    <w:rsid w:val="006F6E62"/>
    <w:rsid w:val="007035DB"/>
    <w:rsid w:val="00703DB2"/>
    <w:rsid w:val="00705862"/>
    <w:rsid w:val="00707C9D"/>
    <w:rsid w:val="00713598"/>
    <w:rsid w:val="00720BB1"/>
    <w:rsid w:val="007222BA"/>
    <w:rsid w:val="00722ED9"/>
    <w:rsid w:val="00723816"/>
    <w:rsid w:val="00723D12"/>
    <w:rsid w:val="00724890"/>
    <w:rsid w:val="00727058"/>
    <w:rsid w:val="00727EB3"/>
    <w:rsid w:val="00737CF1"/>
    <w:rsid w:val="00741C1C"/>
    <w:rsid w:val="00746D47"/>
    <w:rsid w:val="00760D1E"/>
    <w:rsid w:val="00767388"/>
    <w:rsid w:val="007727BA"/>
    <w:rsid w:val="0077293C"/>
    <w:rsid w:val="00773639"/>
    <w:rsid w:val="00773AE4"/>
    <w:rsid w:val="007753C7"/>
    <w:rsid w:val="00775BF9"/>
    <w:rsid w:val="00790024"/>
    <w:rsid w:val="00790668"/>
    <w:rsid w:val="00790886"/>
    <w:rsid w:val="007976E3"/>
    <w:rsid w:val="00797AC2"/>
    <w:rsid w:val="007A3D84"/>
    <w:rsid w:val="007A5C45"/>
    <w:rsid w:val="007B0712"/>
    <w:rsid w:val="007B49B0"/>
    <w:rsid w:val="007D1922"/>
    <w:rsid w:val="007D477B"/>
    <w:rsid w:val="007D720F"/>
    <w:rsid w:val="007E1F7A"/>
    <w:rsid w:val="007E32B8"/>
    <w:rsid w:val="007E6862"/>
    <w:rsid w:val="007E7E1F"/>
    <w:rsid w:val="007F09DC"/>
    <w:rsid w:val="007F2926"/>
    <w:rsid w:val="007F3DC6"/>
    <w:rsid w:val="00811798"/>
    <w:rsid w:val="008149EB"/>
    <w:rsid w:val="0082041E"/>
    <w:rsid w:val="0082410D"/>
    <w:rsid w:val="00832F92"/>
    <w:rsid w:val="008334FF"/>
    <w:rsid w:val="00834AAC"/>
    <w:rsid w:val="00842DCD"/>
    <w:rsid w:val="00856702"/>
    <w:rsid w:val="008570FA"/>
    <w:rsid w:val="00860A5B"/>
    <w:rsid w:val="00861818"/>
    <w:rsid w:val="00862AC6"/>
    <w:rsid w:val="00863C09"/>
    <w:rsid w:val="00864CD6"/>
    <w:rsid w:val="008667CE"/>
    <w:rsid w:val="00875905"/>
    <w:rsid w:val="00876905"/>
    <w:rsid w:val="00882A8E"/>
    <w:rsid w:val="00887EEB"/>
    <w:rsid w:val="0089486C"/>
    <w:rsid w:val="00894F26"/>
    <w:rsid w:val="008A0D6B"/>
    <w:rsid w:val="008A2BFE"/>
    <w:rsid w:val="008A3538"/>
    <w:rsid w:val="008A3B6C"/>
    <w:rsid w:val="008A3C6B"/>
    <w:rsid w:val="008B0A50"/>
    <w:rsid w:val="008B2CD4"/>
    <w:rsid w:val="008B345A"/>
    <w:rsid w:val="008C6E20"/>
    <w:rsid w:val="008D22D3"/>
    <w:rsid w:val="008D383B"/>
    <w:rsid w:val="008D5E45"/>
    <w:rsid w:val="008D6BC8"/>
    <w:rsid w:val="008E2F60"/>
    <w:rsid w:val="008E4AD9"/>
    <w:rsid w:val="008E7755"/>
    <w:rsid w:val="008F27E7"/>
    <w:rsid w:val="008F305E"/>
    <w:rsid w:val="008F3A3C"/>
    <w:rsid w:val="008F7EBF"/>
    <w:rsid w:val="00904439"/>
    <w:rsid w:val="00904FCE"/>
    <w:rsid w:val="009068A5"/>
    <w:rsid w:val="00913C4E"/>
    <w:rsid w:val="009279BA"/>
    <w:rsid w:val="00934A2F"/>
    <w:rsid w:val="00935BD8"/>
    <w:rsid w:val="00936034"/>
    <w:rsid w:val="009407BA"/>
    <w:rsid w:val="0094122E"/>
    <w:rsid w:val="009453AC"/>
    <w:rsid w:val="00945CFF"/>
    <w:rsid w:val="00951024"/>
    <w:rsid w:val="00954740"/>
    <w:rsid w:val="0095668D"/>
    <w:rsid w:val="009624E8"/>
    <w:rsid w:val="00983C96"/>
    <w:rsid w:val="009A4F30"/>
    <w:rsid w:val="009B49E5"/>
    <w:rsid w:val="009B6C6C"/>
    <w:rsid w:val="009C364E"/>
    <w:rsid w:val="009D2F1B"/>
    <w:rsid w:val="009E2201"/>
    <w:rsid w:val="009E68A5"/>
    <w:rsid w:val="009F6654"/>
    <w:rsid w:val="00A05089"/>
    <w:rsid w:val="00A074B7"/>
    <w:rsid w:val="00A12A57"/>
    <w:rsid w:val="00A15005"/>
    <w:rsid w:val="00A226BE"/>
    <w:rsid w:val="00A24B99"/>
    <w:rsid w:val="00A35111"/>
    <w:rsid w:val="00A4727F"/>
    <w:rsid w:val="00A50B5E"/>
    <w:rsid w:val="00A53CDC"/>
    <w:rsid w:val="00A5637D"/>
    <w:rsid w:val="00A563C5"/>
    <w:rsid w:val="00A613A5"/>
    <w:rsid w:val="00A65D13"/>
    <w:rsid w:val="00A766ED"/>
    <w:rsid w:val="00A8165F"/>
    <w:rsid w:val="00A91763"/>
    <w:rsid w:val="00AA602F"/>
    <w:rsid w:val="00AC14CA"/>
    <w:rsid w:val="00AC4B34"/>
    <w:rsid w:val="00AC5C94"/>
    <w:rsid w:val="00AD0A42"/>
    <w:rsid w:val="00AF56E1"/>
    <w:rsid w:val="00AF7AD5"/>
    <w:rsid w:val="00B0013F"/>
    <w:rsid w:val="00B067E7"/>
    <w:rsid w:val="00B10252"/>
    <w:rsid w:val="00B221C1"/>
    <w:rsid w:val="00B310DB"/>
    <w:rsid w:val="00B32E82"/>
    <w:rsid w:val="00B4159C"/>
    <w:rsid w:val="00B44A68"/>
    <w:rsid w:val="00B47575"/>
    <w:rsid w:val="00B47BEF"/>
    <w:rsid w:val="00B50C57"/>
    <w:rsid w:val="00B529B7"/>
    <w:rsid w:val="00B60294"/>
    <w:rsid w:val="00B7031D"/>
    <w:rsid w:val="00B70473"/>
    <w:rsid w:val="00B7471B"/>
    <w:rsid w:val="00B7653A"/>
    <w:rsid w:val="00B76F0B"/>
    <w:rsid w:val="00B83210"/>
    <w:rsid w:val="00B83598"/>
    <w:rsid w:val="00B92A8C"/>
    <w:rsid w:val="00BA23DF"/>
    <w:rsid w:val="00BA3946"/>
    <w:rsid w:val="00BA7A6D"/>
    <w:rsid w:val="00BB018C"/>
    <w:rsid w:val="00BB17ED"/>
    <w:rsid w:val="00BB76AB"/>
    <w:rsid w:val="00BC7FF7"/>
    <w:rsid w:val="00BD7F90"/>
    <w:rsid w:val="00BE3DD5"/>
    <w:rsid w:val="00BF2DFB"/>
    <w:rsid w:val="00BF5F4D"/>
    <w:rsid w:val="00C032BD"/>
    <w:rsid w:val="00C1097E"/>
    <w:rsid w:val="00C10FAB"/>
    <w:rsid w:val="00C12365"/>
    <w:rsid w:val="00C17FA1"/>
    <w:rsid w:val="00C2082C"/>
    <w:rsid w:val="00C21427"/>
    <w:rsid w:val="00C24B85"/>
    <w:rsid w:val="00C44C1B"/>
    <w:rsid w:val="00C47B55"/>
    <w:rsid w:val="00C47BA5"/>
    <w:rsid w:val="00C542E6"/>
    <w:rsid w:val="00C60BBB"/>
    <w:rsid w:val="00C6208C"/>
    <w:rsid w:val="00C70CA4"/>
    <w:rsid w:val="00C726D3"/>
    <w:rsid w:val="00C74A5A"/>
    <w:rsid w:val="00C76630"/>
    <w:rsid w:val="00C766A4"/>
    <w:rsid w:val="00C77BB6"/>
    <w:rsid w:val="00C8174B"/>
    <w:rsid w:val="00C8236C"/>
    <w:rsid w:val="00C86528"/>
    <w:rsid w:val="00C90883"/>
    <w:rsid w:val="00C938F8"/>
    <w:rsid w:val="00CA093A"/>
    <w:rsid w:val="00CA5231"/>
    <w:rsid w:val="00CA5EBD"/>
    <w:rsid w:val="00CB1A56"/>
    <w:rsid w:val="00CB313F"/>
    <w:rsid w:val="00CB674C"/>
    <w:rsid w:val="00CD5D17"/>
    <w:rsid w:val="00CD619F"/>
    <w:rsid w:val="00CD68CE"/>
    <w:rsid w:val="00CD776C"/>
    <w:rsid w:val="00CE02F2"/>
    <w:rsid w:val="00CE0F98"/>
    <w:rsid w:val="00CE68C4"/>
    <w:rsid w:val="00CE751A"/>
    <w:rsid w:val="00CF099D"/>
    <w:rsid w:val="00D06381"/>
    <w:rsid w:val="00D11798"/>
    <w:rsid w:val="00D200C6"/>
    <w:rsid w:val="00D22BDD"/>
    <w:rsid w:val="00D235D6"/>
    <w:rsid w:val="00D2572C"/>
    <w:rsid w:val="00D25A48"/>
    <w:rsid w:val="00D32499"/>
    <w:rsid w:val="00D32AF5"/>
    <w:rsid w:val="00D3454C"/>
    <w:rsid w:val="00D46458"/>
    <w:rsid w:val="00D53235"/>
    <w:rsid w:val="00D652F1"/>
    <w:rsid w:val="00D66279"/>
    <w:rsid w:val="00D76719"/>
    <w:rsid w:val="00D8127A"/>
    <w:rsid w:val="00D8300B"/>
    <w:rsid w:val="00D860EA"/>
    <w:rsid w:val="00D90DAE"/>
    <w:rsid w:val="00D91F66"/>
    <w:rsid w:val="00DA30C8"/>
    <w:rsid w:val="00DA3741"/>
    <w:rsid w:val="00DA4DF4"/>
    <w:rsid w:val="00DA6605"/>
    <w:rsid w:val="00DA7222"/>
    <w:rsid w:val="00DB46BF"/>
    <w:rsid w:val="00DB72EE"/>
    <w:rsid w:val="00DB7585"/>
    <w:rsid w:val="00DC6679"/>
    <w:rsid w:val="00DE7262"/>
    <w:rsid w:val="00DF29B8"/>
    <w:rsid w:val="00DF2F6E"/>
    <w:rsid w:val="00DF4A71"/>
    <w:rsid w:val="00DF6D37"/>
    <w:rsid w:val="00E001DD"/>
    <w:rsid w:val="00E01213"/>
    <w:rsid w:val="00E02DC3"/>
    <w:rsid w:val="00E10A96"/>
    <w:rsid w:val="00E16A2C"/>
    <w:rsid w:val="00E17CED"/>
    <w:rsid w:val="00E244B2"/>
    <w:rsid w:val="00E24C0C"/>
    <w:rsid w:val="00E3397E"/>
    <w:rsid w:val="00E44FF7"/>
    <w:rsid w:val="00E479D4"/>
    <w:rsid w:val="00E50275"/>
    <w:rsid w:val="00E52488"/>
    <w:rsid w:val="00E52A5C"/>
    <w:rsid w:val="00E54CDA"/>
    <w:rsid w:val="00E56208"/>
    <w:rsid w:val="00E83A4A"/>
    <w:rsid w:val="00E85B2A"/>
    <w:rsid w:val="00E92A3B"/>
    <w:rsid w:val="00E92CD5"/>
    <w:rsid w:val="00E936F4"/>
    <w:rsid w:val="00E94D35"/>
    <w:rsid w:val="00E97A50"/>
    <w:rsid w:val="00E97BBA"/>
    <w:rsid w:val="00EA58B6"/>
    <w:rsid w:val="00EB025B"/>
    <w:rsid w:val="00EB04B2"/>
    <w:rsid w:val="00EC5685"/>
    <w:rsid w:val="00EC75FE"/>
    <w:rsid w:val="00ED17B3"/>
    <w:rsid w:val="00ED28EA"/>
    <w:rsid w:val="00EE4F7C"/>
    <w:rsid w:val="00EF4308"/>
    <w:rsid w:val="00F016A0"/>
    <w:rsid w:val="00F048E9"/>
    <w:rsid w:val="00F106E2"/>
    <w:rsid w:val="00F12E86"/>
    <w:rsid w:val="00F134E9"/>
    <w:rsid w:val="00F15298"/>
    <w:rsid w:val="00F221FA"/>
    <w:rsid w:val="00F25708"/>
    <w:rsid w:val="00F40526"/>
    <w:rsid w:val="00F456D6"/>
    <w:rsid w:val="00F55C6A"/>
    <w:rsid w:val="00F57AA7"/>
    <w:rsid w:val="00F616AD"/>
    <w:rsid w:val="00F622B8"/>
    <w:rsid w:val="00F642F9"/>
    <w:rsid w:val="00F65DA8"/>
    <w:rsid w:val="00F72454"/>
    <w:rsid w:val="00F7259F"/>
    <w:rsid w:val="00F77300"/>
    <w:rsid w:val="00F91691"/>
    <w:rsid w:val="00F939D7"/>
    <w:rsid w:val="00F9748C"/>
    <w:rsid w:val="00F97B20"/>
    <w:rsid w:val="00FA1051"/>
    <w:rsid w:val="00FA148B"/>
    <w:rsid w:val="00FA2FD9"/>
    <w:rsid w:val="00FB2A46"/>
    <w:rsid w:val="00FB5CD5"/>
    <w:rsid w:val="00FB6196"/>
    <w:rsid w:val="00FC3668"/>
    <w:rsid w:val="00FC6D54"/>
    <w:rsid w:val="00FD1E66"/>
    <w:rsid w:val="00FD26F3"/>
    <w:rsid w:val="00FD6960"/>
    <w:rsid w:val="00FE3220"/>
    <w:rsid w:val="00FF0FE0"/>
    <w:rsid w:val="00FF228B"/>
    <w:rsid w:val="00FF3DBD"/>
    <w:rsid w:val="00FF4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4B798"/>
  <w15:docId w15:val="{F1E29C3B-0B59-44DC-B94C-E965989C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basedOn w:val="Normal"/>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uiPriority w:val="1"/>
    <w:qFormat/>
    <w:rsid w:val="004831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interno@esehospitalguaviare.gov.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sehospitalguaviar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18887-0599-4426-815C-B9FB31FA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8</Pages>
  <Words>2423</Words>
  <Characters>13331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15723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Marcela Sanchez Parra</dc:creator>
  <cp:lastModifiedBy>Luz Angela parrado</cp:lastModifiedBy>
  <cp:revision>28</cp:revision>
  <cp:lastPrinted>2024-03-04T15:45:00Z</cp:lastPrinted>
  <dcterms:created xsi:type="dcterms:W3CDTF">2024-03-04T11:58:00Z</dcterms:created>
  <dcterms:modified xsi:type="dcterms:W3CDTF">2024-03-05T23:32:00Z</dcterms:modified>
</cp:coreProperties>
</file>